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68" w:rsidRPr="004C7DD6" w:rsidRDefault="00052B68" w:rsidP="006F5344">
      <w:pPr>
        <w:rPr>
          <w:szCs w:val="24"/>
        </w:rPr>
      </w:pPr>
    </w:p>
    <w:p w:rsidR="00F120A7" w:rsidRDefault="009327AC" w:rsidP="00F120A7">
      <w:pPr>
        <w:framePr w:w="1522" w:h="1985" w:hSpace="141" w:wrap="around" w:vAnchor="text" w:hAnchor="page" w:x="616" w:y="3"/>
      </w:pPr>
      <w:r>
        <w:rPr>
          <w:noProof/>
          <w:sz w:val="20"/>
        </w:rPr>
        <mc:AlternateContent>
          <mc:Choice Requires="wps">
            <w:drawing>
              <wp:anchor distT="0" distB="0" distL="114300" distR="114300" simplePos="0" relativeHeight="251660288" behindDoc="0" locked="0" layoutInCell="0" allowOverlap="1">
                <wp:simplePos x="0" y="0"/>
                <wp:positionH relativeFrom="column">
                  <wp:posOffset>1021080</wp:posOffset>
                </wp:positionH>
                <wp:positionV relativeFrom="paragraph">
                  <wp:posOffset>473075</wp:posOffset>
                </wp:positionV>
                <wp:extent cx="4755515" cy="635"/>
                <wp:effectExtent l="11430" t="6985" r="1460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44A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37.25pt" to="454.8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" o:allowincell="f" strokecolor="blue" strokeweight="1pt">
                <v:stroke startarrowwidth="narrow" startarrowlength="short" endarrowwidth="narrow" endarrowlength="short"/>
              </v:line>
            </w:pict>
          </mc:Fallback>
        </mc:AlternateContent>
      </w:r>
      <w:r w:rsidR="00F120A7">
        <w:rPr>
          <w:noProof/>
        </w:rPr>
        <w:drawing>
          <wp:inline distT="0" distB="0" distL="0" distR="0">
            <wp:extent cx="971550" cy="103822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71550" cy="1038225"/>
                    </a:xfrm>
                    <a:prstGeom prst="rect">
                      <a:avLst/>
                    </a:prstGeom>
                    <a:noFill/>
                    <a:ln w="9525">
                      <a:noFill/>
                      <a:miter lim="800000"/>
                      <a:headEnd/>
                      <a:tailEnd/>
                    </a:ln>
                  </pic:spPr>
                </pic:pic>
              </a:graphicData>
            </a:graphic>
          </wp:inline>
        </w:drawing>
      </w:r>
    </w:p>
    <w:p w:rsidR="00F120A7" w:rsidRDefault="00F120A7" w:rsidP="00F120A7">
      <w:pPr>
        <w:framePr w:w="1522" w:h="1985" w:hSpace="141" w:wrap="around" w:vAnchor="text" w:hAnchor="page" w:x="616" w:y="3"/>
      </w:pPr>
    </w:p>
    <w:p w:rsidR="00F120A7" w:rsidRDefault="00F120A7" w:rsidP="00F120A7">
      <w:pPr>
        <w:framePr w:w="1522" w:h="1985" w:hSpace="141" w:wrap="around" w:vAnchor="text" w:hAnchor="page" w:x="616" w:y="3"/>
      </w:pPr>
    </w:p>
    <w:p w:rsidR="00F120A7" w:rsidRDefault="00F120A7" w:rsidP="00F120A7">
      <w:pPr>
        <w:framePr w:w="1522" w:h="1985" w:hSpace="141" w:wrap="around" w:vAnchor="text" w:hAnchor="page" w:x="616" w:y="3"/>
      </w:pPr>
    </w:p>
    <w:p w:rsidR="00F120A7" w:rsidRDefault="00F120A7" w:rsidP="00F120A7">
      <w:pPr>
        <w:framePr w:w="1522" w:h="1985" w:hSpace="141" w:wrap="around" w:vAnchor="text" w:hAnchor="page" w:x="616" w:y="3"/>
      </w:pPr>
    </w:p>
    <w:p w:rsidR="00F120A7" w:rsidRDefault="00F120A7" w:rsidP="00F120A7">
      <w:pPr>
        <w:rPr>
          <w:color w:val="0000FF"/>
        </w:rPr>
      </w:pPr>
    </w:p>
    <w:p w:rsidR="00BC348A" w:rsidRPr="009C4552" w:rsidRDefault="00954AD6" w:rsidP="00BC348A">
      <w:pPr>
        <w:rPr>
          <w:rFonts w:asciiTheme="majorHAnsi" w:hAnsiTheme="majorHAnsi"/>
          <w:sz w:val="36"/>
          <w:szCs w:val="36"/>
        </w:rPr>
      </w:pPr>
      <w:r>
        <w:rPr>
          <w:rFonts w:asciiTheme="majorHAnsi" w:hAnsiTheme="majorHAnsi"/>
          <w:sz w:val="36"/>
          <w:szCs w:val="36"/>
        </w:rPr>
        <w:t>Kommuneansattes H</w:t>
      </w:r>
      <w:r w:rsidR="00BC348A" w:rsidRPr="009C4552">
        <w:rPr>
          <w:rFonts w:asciiTheme="majorHAnsi" w:hAnsiTheme="majorHAnsi"/>
          <w:sz w:val="36"/>
          <w:szCs w:val="36"/>
        </w:rPr>
        <w:t>ovedsammenslutning - OSLO</w:t>
      </w:r>
    </w:p>
    <w:p w:rsidR="00F120A7" w:rsidRDefault="00F120A7" w:rsidP="00F120A7">
      <w:r>
        <w:tab/>
      </w:r>
      <w:r>
        <w:tab/>
      </w:r>
      <w:r>
        <w:tab/>
      </w:r>
      <w:r>
        <w:tab/>
      </w:r>
      <w:r>
        <w:tab/>
      </w:r>
      <w:r>
        <w:tab/>
      </w:r>
    </w:p>
    <w:p w:rsidR="00F120A7" w:rsidRPr="009C4552" w:rsidRDefault="009C4552" w:rsidP="00F120A7">
      <w:pPr>
        <w:rPr>
          <w:rFonts w:asciiTheme="majorHAnsi" w:hAnsiTheme="majorHAnsi"/>
          <w:sz w:val="22"/>
          <w:szCs w:val="22"/>
        </w:rPr>
      </w:pPr>
      <w:r>
        <w:rPr>
          <w:rFonts w:asciiTheme="majorHAnsi" w:hAnsiTheme="majorHAnsi"/>
          <w:sz w:val="22"/>
          <w:szCs w:val="22"/>
        </w:rPr>
        <w:t xml:space="preserve">Fagforbundet – Fellesorganisasjonen (FO) – Skolenes </w:t>
      </w:r>
      <w:r w:rsidR="00D5533C">
        <w:rPr>
          <w:rFonts w:asciiTheme="majorHAnsi" w:hAnsiTheme="majorHAnsi"/>
          <w:sz w:val="22"/>
          <w:szCs w:val="22"/>
        </w:rPr>
        <w:t>L</w:t>
      </w:r>
      <w:r>
        <w:rPr>
          <w:rFonts w:asciiTheme="majorHAnsi" w:hAnsiTheme="majorHAnsi"/>
          <w:sz w:val="22"/>
          <w:szCs w:val="22"/>
        </w:rPr>
        <w:t xml:space="preserve">andsforbund (SL) – </w:t>
      </w:r>
      <w:r>
        <w:rPr>
          <w:rFonts w:asciiTheme="majorHAnsi" w:hAnsiTheme="majorHAnsi"/>
          <w:sz w:val="22"/>
          <w:szCs w:val="22"/>
        </w:rPr>
        <w:br/>
        <w:t xml:space="preserve">Musikernes </w:t>
      </w:r>
      <w:r w:rsidR="00D5533C">
        <w:rPr>
          <w:rFonts w:asciiTheme="majorHAnsi" w:hAnsiTheme="majorHAnsi"/>
          <w:sz w:val="22"/>
          <w:szCs w:val="22"/>
        </w:rPr>
        <w:t>F</w:t>
      </w:r>
      <w:r>
        <w:rPr>
          <w:rFonts w:asciiTheme="majorHAnsi" w:hAnsiTheme="majorHAnsi"/>
          <w:sz w:val="22"/>
          <w:szCs w:val="22"/>
        </w:rPr>
        <w:t>ellesorganisasjon (MFO)</w:t>
      </w:r>
    </w:p>
    <w:p w:rsidR="00F120A7" w:rsidRDefault="00F120A7" w:rsidP="00F120A7">
      <w:pPr>
        <w:jc w:val="center"/>
        <w:rPr>
          <w:rFonts w:ascii="Impact" w:hAnsi="Impact"/>
          <w:sz w:val="40"/>
        </w:rPr>
      </w:pPr>
    </w:p>
    <w:p w:rsidR="00F120A7" w:rsidRDefault="00F120A7" w:rsidP="00F120A7">
      <w:pPr>
        <w:jc w:val="center"/>
        <w:rPr>
          <w:sz w:val="40"/>
        </w:rPr>
      </w:pPr>
    </w:p>
    <w:p w:rsidR="00F120A7" w:rsidRDefault="00F120A7" w:rsidP="00F120A7">
      <w:pPr>
        <w:jc w:val="center"/>
        <w:rPr>
          <w:sz w:val="40"/>
        </w:rPr>
      </w:pPr>
    </w:p>
    <w:p w:rsidR="00F120A7" w:rsidRDefault="00F120A7" w:rsidP="00F120A7">
      <w:pPr>
        <w:jc w:val="center"/>
        <w:rPr>
          <w:sz w:val="40"/>
        </w:rPr>
      </w:pPr>
    </w:p>
    <w:p w:rsidR="00F120A7" w:rsidRDefault="00F120A7" w:rsidP="00F120A7">
      <w:pPr>
        <w:jc w:val="center"/>
        <w:rPr>
          <w:sz w:val="40"/>
        </w:rPr>
      </w:pPr>
    </w:p>
    <w:p w:rsidR="00F120A7" w:rsidRDefault="00F120A7" w:rsidP="00B70DA5">
      <w:pPr>
        <w:rPr>
          <w:sz w:val="40"/>
        </w:rPr>
      </w:pPr>
    </w:p>
    <w:p w:rsidR="00F120A7" w:rsidRDefault="00F120A7" w:rsidP="00F120A7">
      <w:pPr>
        <w:jc w:val="center"/>
        <w:rPr>
          <w:sz w:val="32"/>
        </w:rPr>
      </w:pPr>
    </w:p>
    <w:p w:rsidR="00F120A7" w:rsidRPr="00A331E6" w:rsidRDefault="00A331E6" w:rsidP="00F120A7">
      <w:pPr>
        <w:jc w:val="center"/>
        <w:rPr>
          <w:rFonts w:asciiTheme="majorHAnsi" w:hAnsiTheme="majorHAnsi"/>
          <w:b/>
          <w:bCs/>
          <w:sz w:val="36"/>
        </w:rPr>
      </w:pPr>
      <w:r w:rsidRPr="00A331E6">
        <w:rPr>
          <w:rFonts w:asciiTheme="majorHAnsi" w:hAnsiTheme="majorHAnsi"/>
          <w:b/>
          <w:bCs/>
          <w:sz w:val="36"/>
        </w:rPr>
        <w:t>Tariffrevisjonen pr. 1.5.2018</w:t>
      </w:r>
    </w:p>
    <w:p w:rsidR="00F120A7" w:rsidRPr="00A331E6" w:rsidRDefault="00F120A7" w:rsidP="00F120A7">
      <w:pPr>
        <w:jc w:val="center"/>
        <w:rPr>
          <w:rFonts w:asciiTheme="majorHAnsi" w:hAnsiTheme="majorHAnsi"/>
          <w:b/>
          <w:bCs/>
          <w:sz w:val="36"/>
        </w:rPr>
      </w:pPr>
    </w:p>
    <w:p w:rsidR="00F120A7" w:rsidRPr="00A331E6" w:rsidRDefault="00F120A7" w:rsidP="00F120A7">
      <w:pPr>
        <w:jc w:val="center"/>
        <w:rPr>
          <w:rFonts w:asciiTheme="majorHAnsi" w:hAnsiTheme="majorHAnsi"/>
          <w:sz w:val="36"/>
        </w:rPr>
      </w:pPr>
    </w:p>
    <w:p w:rsidR="00F120A7" w:rsidRPr="00A331E6" w:rsidRDefault="00F120A7" w:rsidP="00F120A7">
      <w:pPr>
        <w:rPr>
          <w:rFonts w:asciiTheme="majorHAnsi" w:hAnsiTheme="majorHAnsi"/>
          <w:sz w:val="36"/>
        </w:rPr>
      </w:pPr>
    </w:p>
    <w:p w:rsidR="00F120A7" w:rsidRPr="00A331E6" w:rsidRDefault="00F120A7" w:rsidP="00F120A7">
      <w:pPr>
        <w:jc w:val="center"/>
        <w:rPr>
          <w:rFonts w:asciiTheme="majorHAnsi" w:hAnsiTheme="majorHAnsi"/>
          <w:b/>
          <w:bCs/>
          <w:sz w:val="36"/>
        </w:rPr>
      </w:pPr>
      <w:r w:rsidRPr="00A331E6">
        <w:rPr>
          <w:rFonts w:asciiTheme="majorHAnsi" w:hAnsiTheme="majorHAnsi"/>
          <w:b/>
          <w:bCs/>
          <w:sz w:val="36"/>
        </w:rPr>
        <w:t>Dok. 1</w:t>
      </w:r>
    </w:p>
    <w:p w:rsidR="00F120A7" w:rsidRPr="00A331E6" w:rsidRDefault="00F120A7" w:rsidP="00F120A7">
      <w:pPr>
        <w:jc w:val="center"/>
        <w:rPr>
          <w:rFonts w:asciiTheme="majorHAnsi" w:hAnsiTheme="majorHAnsi"/>
          <w:b/>
          <w:sz w:val="36"/>
        </w:rPr>
      </w:pPr>
    </w:p>
    <w:p w:rsidR="00F120A7" w:rsidRDefault="00A331E6" w:rsidP="00F120A7">
      <w:pPr>
        <w:jc w:val="center"/>
        <w:rPr>
          <w:rFonts w:asciiTheme="majorHAnsi" w:hAnsiTheme="majorHAnsi"/>
          <w:b/>
          <w:sz w:val="36"/>
        </w:rPr>
      </w:pPr>
      <w:r w:rsidRPr="00A331E6">
        <w:rPr>
          <w:rFonts w:asciiTheme="majorHAnsi" w:hAnsiTheme="majorHAnsi"/>
          <w:b/>
          <w:sz w:val="36"/>
        </w:rPr>
        <w:t>11</w:t>
      </w:r>
      <w:r w:rsidR="002C637C" w:rsidRPr="00A331E6">
        <w:rPr>
          <w:rFonts w:asciiTheme="majorHAnsi" w:hAnsiTheme="majorHAnsi"/>
          <w:b/>
          <w:sz w:val="36"/>
        </w:rPr>
        <w:t>.4.</w:t>
      </w:r>
      <w:r w:rsidRPr="00A331E6">
        <w:rPr>
          <w:rFonts w:asciiTheme="majorHAnsi" w:hAnsiTheme="majorHAnsi"/>
          <w:b/>
          <w:sz w:val="36"/>
        </w:rPr>
        <w:t>2018 kl. 14</w:t>
      </w:r>
      <w:r w:rsidR="00612367" w:rsidRPr="00A331E6">
        <w:rPr>
          <w:rFonts w:asciiTheme="majorHAnsi" w:hAnsiTheme="majorHAnsi"/>
          <w:b/>
          <w:sz w:val="36"/>
        </w:rPr>
        <w:t>.00</w:t>
      </w:r>
    </w:p>
    <w:p w:rsidR="001D7965" w:rsidRPr="001D7965" w:rsidRDefault="001D7965" w:rsidP="00F120A7">
      <w:pPr>
        <w:jc w:val="center"/>
        <w:rPr>
          <w:rFonts w:asciiTheme="majorHAnsi" w:hAnsiTheme="majorHAnsi"/>
          <w:sz w:val="36"/>
        </w:rPr>
      </w:pPr>
    </w:p>
    <w:p w:rsidR="001D7965" w:rsidRPr="001D7965" w:rsidRDefault="001D7965" w:rsidP="00C90C19">
      <w:pPr>
        <w:rPr>
          <w:rFonts w:ascii="Comic Sans MS" w:hAnsi="Comic Sans MS"/>
          <w:color w:val="FFFF00"/>
          <w:sz w:val="144"/>
          <w:szCs w:val="144"/>
        </w:rPr>
      </w:pPr>
    </w:p>
    <w:p w:rsidR="00F120A7" w:rsidRPr="00A331E6" w:rsidRDefault="00F120A7" w:rsidP="00F120A7">
      <w:pPr>
        <w:jc w:val="center"/>
        <w:rPr>
          <w:rFonts w:asciiTheme="majorHAnsi" w:hAnsiTheme="majorHAnsi"/>
          <w:b/>
          <w:sz w:val="36"/>
        </w:rPr>
      </w:pPr>
    </w:p>
    <w:p w:rsidR="00B70DA5" w:rsidRDefault="00B70DA5">
      <w:pPr>
        <w:rPr>
          <w:b/>
          <w:bCs/>
          <w:smallCaps/>
          <w:sz w:val="32"/>
        </w:rPr>
      </w:pPr>
    </w:p>
    <w:p w:rsidR="00B70DA5" w:rsidRPr="00B70DA5" w:rsidRDefault="00B70DA5">
      <w:pPr>
        <w:rPr>
          <w:rFonts w:ascii="Comic Sans MS" w:hAnsi="Comic Sans MS" w:cs="Utsaah"/>
          <w:b/>
          <w:bCs/>
          <w:smallCaps/>
          <w:color w:val="FF0000"/>
          <w:sz w:val="28"/>
          <w:szCs w:val="28"/>
        </w:rPr>
      </w:pPr>
    </w:p>
    <w:p w:rsidR="00A331E6" w:rsidRDefault="00A331E6" w:rsidP="00BA1F3F">
      <w:pPr>
        <w:spacing w:line="360" w:lineRule="auto"/>
        <w:rPr>
          <w:b/>
          <w:bCs/>
          <w:smallCaps/>
          <w:sz w:val="28"/>
          <w:szCs w:val="28"/>
        </w:rPr>
      </w:pPr>
    </w:p>
    <w:p w:rsidR="001D7965" w:rsidRDefault="001D7965">
      <w:pPr>
        <w:rPr>
          <w:rFonts w:asciiTheme="majorHAnsi" w:hAnsiTheme="majorHAnsi"/>
          <w:b/>
          <w:bCs/>
          <w:smallCaps/>
          <w:sz w:val="28"/>
          <w:szCs w:val="28"/>
        </w:rPr>
      </w:pPr>
      <w:r>
        <w:rPr>
          <w:rFonts w:asciiTheme="majorHAnsi" w:hAnsiTheme="majorHAnsi"/>
          <w:b/>
          <w:bCs/>
          <w:smallCaps/>
          <w:sz w:val="28"/>
          <w:szCs w:val="28"/>
        </w:rPr>
        <w:br w:type="page"/>
      </w:r>
    </w:p>
    <w:p w:rsidR="00A331E6" w:rsidRPr="0059763C" w:rsidRDefault="00A331E6" w:rsidP="0059763C">
      <w:pPr>
        <w:spacing w:line="360" w:lineRule="auto"/>
        <w:rPr>
          <w:rFonts w:asciiTheme="majorHAnsi" w:hAnsiTheme="majorHAnsi"/>
          <w:b/>
          <w:bCs/>
          <w:smallCaps/>
          <w:sz w:val="28"/>
          <w:szCs w:val="28"/>
        </w:rPr>
      </w:pPr>
      <w:r w:rsidRPr="00A331E6">
        <w:rPr>
          <w:rFonts w:asciiTheme="majorHAnsi" w:hAnsiTheme="majorHAnsi"/>
          <w:b/>
          <w:bCs/>
          <w:smallCaps/>
          <w:sz w:val="28"/>
          <w:szCs w:val="28"/>
        </w:rPr>
        <w:lastRenderedPageBreak/>
        <w:t>1.</w:t>
      </w:r>
      <w:r w:rsidRPr="00A331E6">
        <w:rPr>
          <w:rFonts w:asciiTheme="majorHAnsi" w:hAnsiTheme="majorHAnsi"/>
          <w:b/>
          <w:bCs/>
          <w:smallCaps/>
          <w:sz w:val="28"/>
          <w:szCs w:val="28"/>
        </w:rPr>
        <w:tab/>
        <w:t>Innledning</w:t>
      </w:r>
    </w:p>
    <w:p w:rsidR="00A331E6" w:rsidRDefault="005A7ED0" w:rsidP="00A331E6">
      <w:pPr>
        <w:rPr>
          <w:rFonts w:asciiTheme="minorHAnsi" w:hAnsiTheme="minorHAnsi"/>
          <w:szCs w:val="24"/>
        </w:rPr>
      </w:pPr>
      <w:r>
        <w:rPr>
          <w:rFonts w:asciiTheme="minorHAnsi" w:hAnsiTheme="minorHAnsi"/>
          <w:szCs w:val="24"/>
        </w:rPr>
        <w:t>KAH</w:t>
      </w:r>
      <w:r w:rsidR="00A331E6" w:rsidRPr="00A331E6">
        <w:rPr>
          <w:rFonts w:asciiTheme="minorHAnsi" w:hAnsiTheme="minorHAnsi"/>
          <w:szCs w:val="24"/>
        </w:rPr>
        <w:t xml:space="preserve"> fremmer krav til overordnete prinsipper og hovedprioriteringer for tariffoppgjøret</w:t>
      </w:r>
      <w:r w:rsidR="007B2119">
        <w:rPr>
          <w:rFonts w:asciiTheme="minorHAnsi" w:hAnsiTheme="minorHAnsi"/>
          <w:szCs w:val="24"/>
        </w:rPr>
        <w:t xml:space="preserve"> pr.</w:t>
      </w:r>
      <w:r w:rsidR="0059763C">
        <w:rPr>
          <w:rFonts w:asciiTheme="minorHAnsi" w:hAnsiTheme="minorHAnsi"/>
          <w:szCs w:val="24"/>
        </w:rPr>
        <w:t xml:space="preserve"> </w:t>
      </w:r>
      <w:r w:rsidR="007B2119">
        <w:rPr>
          <w:rFonts w:asciiTheme="minorHAnsi" w:hAnsiTheme="minorHAnsi"/>
          <w:szCs w:val="24"/>
        </w:rPr>
        <w:br/>
      </w:r>
      <w:r w:rsidR="00A331E6" w:rsidRPr="00A331E6">
        <w:rPr>
          <w:rFonts w:asciiTheme="minorHAnsi" w:hAnsiTheme="minorHAnsi"/>
          <w:szCs w:val="24"/>
        </w:rPr>
        <w:t>1.</w:t>
      </w:r>
      <w:r w:rsidR="007B2119">
        <w:rPr>
          <w:rFonts w:asciiTheme="minorHAnsi" w:hAnsiTheme="minorHAnsi"/>
          <w:szCs w:val="24"/>
        </w:rPr>
        <w:t xml:space="preserve"> </w:t>
      </w:r>
      <w:r w:rsidR="00A331E6" w:rsidRPr="00A331E6">
        <w:rPr>
          <w:rFonts w:asciiTheme="minorHAnsi" w:hAnsiTheme="minorHAnsi"/>
          <w:szCs w:val="24"/>
        </w:rPr>
        <w:t xml:space="preserve">mai 2018. Kravene blir ytterligere konkretisert under forhandlingene. </w:t>
      </w:r>
      <w:r>
        <w:rPr>
          <w:rFonts w:asciiTheme="minorHAnsi" w:hAnsiTheme="minorHAnsi"/>
          <w:szCs w:val="24"/>
        </w:rPr>
        <w:t>KAH</w:t>
      </w:r>
      <w:r w:rsidR="00A331E6" w:rsidRPr="00A331E6">
        <w:rPr>
          <w:rFonts w:asciiTheme="minorHAnsi" w:hAnsiTheme="minorHAnsi"/>
          <w:szCs w:val="24"/>
        </w:rPr>
        <w:t xml:space="preserve">s krav er i samsvar med tariffpolitisk uttalelse vedtatt i LOs representantskap 27.februar 2018, jfr. vedlegg. </w:t>
      </w:r>
    </w:p>
    <w:p w:rsidR="0059763C" w:rsidRPr="00A331E6" w:rsidRDefault="0059763C" w:rsidP="00A331E6">
      <w:pPr>
        <w:rPr>
          <w:rFonts w:asciiTheme="minorHAnsi" w:hAnsiTheme="minorHAnsi"/>
          <w:szCs w:val="24"/>
        </w:rPr>
      </w:pPr>
    </w:p>
    <w:p w:rsidR="00A331E6" w:rsidRPr="005A7ED0" w:rsidRDefault="00A331E6" w:rsidP="00A331E6">
      <w:pPr>
        <w:spacing w:line="360" w:lineRule="auto"/>
        <w:rPr>
          <w:rFonts w:ascii="Arial" w:hAnsi="Arial" w:cs="Arial"/>
          <w:b/>
          <w:bCs/>
          <w:szCs w:val="24"/>
        </w:rPr>
      </w:pPr>
      <w:r>
        <w:rPr>
          <w:rFonts w:asciiTheme="majorHAnsi" w:hAnsiTheme="majorHAnsi"/>
          <w:b/>
          <w:bCs/>
          <w:smallCaps/>
          <w:sz w:val="28"/>
          <w:szCs w:val="28"/>
        </w:rPr>
        <w:t>2.</w:t>
      </w:r>
      <w:r w:rsidRPr="00A331E6">
        <w:rPr>
          <w:rFonts w:asciiTheme="majorHAnsi" w:hAnsiTheme="majorHAnsi"/>
          <w:b/>
          <w:bCs/>
          <w:smallCaps/>
          <w:sz w:val="28"/>
          <w:szCs w:val="28"/>
        </w:rPr>
        <w:tab/>
        <w:t>Hovedprioriteringer</w:t>
      </w:r>
      <w:r w:rsidRPr="00A331E6">
        <w:rPr>
          <w:rFonts w:asciiTheme="majorHAnsi" w:hAnsiTheme="majorHAnsi"/>
          <w:b/>
          <w:bCs/>
          <w:smallCaps/>
          <w:sz w:val="28"/>
          <w:szCs w:val="28"/>
        </w:rPr>
        <w:br/>
      </w:r>
      <w:r w:rsidRPr="00A929BB">
        <w:rPr>
          <w:rFonts w:ascii="Arial Narrow" w:hAnsi="Arial Narrow" w:cs="Arial"/>
          <w:b/>
          <w:szCs w:val="24"/>
        </w:rPr>
        <w:t xml:space="preserve">Økonomi </w:t>
      </w:r>
    </w:p>
    <w:p w:rsidR="00A331E6" w:rsidRDefault="005A7ED0" w:rsidP="00A331E6">
      <w:pPr>
        <w:pStyle w:val="Ingenmellomrom"/>
        <w:rPr>
          <w:iCs/>
          <w:sz w:val="24"/>
          <w:szCs w:val="24"/>
        </w:rPr>
      </w:pPr>
      <w:r>
        <w:rPr>
          <w:iCs/>
          <w:sz w:val="24"/>
          <w:szCs w:val="24"/>
        </w:rPr>
        <w:t>KAH</w:t>
      </w:r>
      <w:r w:rsidR="00A331E6" w:rsidRPr="00A331E6">
        <w:rPr>
          <w:iCs/>
          <w:sz w:val="24"/>
          <w:szCs w:val="24"/>
        </w:rPr>
        <w:t xml:space="preserve"> legger en solidarisk lønnspolitikk, rettferdig fordeling og en sosial profil til grunn for kravene. En rettferdig fordeling mellom yrkesgruppene sikres best gjennom kollektive avtaler og sentrale forhandlinger. </w:t>
      </w:r>
      <w:r>
        <w:rPr>
          <w:iCs/>
          <w:sz w:val="24"/>
          <w:szCs w:val="24"/>
        </w:rPr>
        <w:t>KAH</w:t>
      </w:r>
      <w:r w:rsidR="00A331E6" w:rsidRPr="00A331E6">
        <w:rPr>
          <w:iCs/>
          <w:sz w:val="24"/>
          <w:szCs w:val="24"/>
        </w:rPr>
        <w:t xml:space="preserve">s hovedkrav er å sikre medlemmenes kjøpekraft. </w:t>
      </w:r>
    </w:p>
    <w:p w:rsidR="00A80A9F" w:rsidRPr="00A331E6" w:rsidRDefault="00A80A9F" w:rsidP="00A331E6">
      <w:pPr>
        <w:pStyle w:val="Ingenmellomrom"/>
        <w:rPr>
          <w:iCs/>
          <w:sz w:val="24"/>
          <w:szCs w:val="24"/>
        </w:rPr>
      </w:pPr>
    </w:p>
    <w:p w:rsidR="00A331E6" w:rsidRDefault="00A331E6" w:rsidP="00A331E6">
      <w:pPr>
        <w:rPr>
          <w:rFonts w:asciiTheme="minorHAnsi" w:hAnsiTheme="minorHAnsi"/>
          <w:szCs w:val="24"/>
        </w:rPr>
      </w:pPr>
      <w:r w:rsidRPr="00A331E6">
        <w:rPr>
          <w:rFonts w:asciiTheme="minorHAnsi" w:hAnsiTheme="minorHAnsi"/>
          <w:szCs w:val="24"/>
        </w:rPr>
        <w:t>Partene går inn i lønnsoppgjøret med et ansl</w:t>
      </w:r>
      <w:r w:rsidR="00E150A4">
        <w:rPr>
          <w:rFonts w:asciiTheme="minorHAnsi" w:hAnsiTheme="minorHAnsi"/>
          <w:szCs w:val="24"/>
        </w:rPr>
        <w:t>ag på prisstigning fra Teknisk b</w:t>
      </w:r>
      <w:r w:rsidRPr="00A331E6">
        <w:rPr>
          <w:rFonts w:asciiTheme="minorHAnsi" w:hAnsiTheme="minorHAnsi"/>
          <w:szCs w:val="24"/>
        </w:rPr>
        <w:t>eregningsutvalg (TBU) på om lag 2 prosent. Oppgjøret må innrettes slik at det ivaretar styrking av kjøpekraft for alle og tilgodeser de lavest lønte spes</w:t>
      </w:r>
      <w:r w:rsidR="00A80A9F">
        <w:rPr>
          <w:rFonts w:asciiTheme="minorHAnsi" w:hAnsiTheme="minorHAnsi"/>
          <w:szCs w:val="24"/>
        </w:rPr>
        <w:t xml:space="preserve">ielt. </w:t>
      </w:r>
      <w:r w:rsidR="00A80A9F" w:rsidRPr="00BC23F8">
        <w:rPr>
          <w:rFonts w:asciiTheme="minorHAnsi" w:hAnsiTheme="minorHAnsi"/>
          <w:szCs w:val="24"/>
        </w:rPr>
        <w:t xml:space="preserve">Av de ansatte i Oslo kommune utgjør kvinnene </w:t>
      </w:r>
      <w:r w:rsidR="00BC23F8" w:rsidRPr="00BC23F8">
        <w:rPr>
          <w:rFonts w:asciiTheme="minorHAnsi" w:hAnsiTheme="minorHAnsi"/>
          <w:szCs w:val="24"/>
        </w:rPr>
        <w:t>ca.  70</w:t>
      </w:r>
      <w:r w:rsidRPr="00BC23F8">
        <w:rPr>
          <w:rFonts w:asciiTheme="minorHAnsi" w:hAnsiTheme="minorHAnsi"/>
          <w:szCs w:val="24"/>
        </w:rPr>
        <w:t xml:space="preserve"> % av årsverkene.</w:t>
      </w:r>
      <w:r w:rsidRPr="00A331E6">
        <w:rPr>
          <w:rFonts w:asciiTheme="minorHAnsi" w:hAnsiTheme="minorHAnsi"/>
          <w:szCs w:val="24"/>
        </w:rPr>
        <w:t xml:space="preserve"> Likelønn må sikres innenfor tariffområdet, og også sees i et samfunnsmessig perspektiv.</w:t>
      </w:r>
    </w:p>
    <w:p w:rsidR="00A94994" w:rsidRDefault="00A94994" w:rsidP="00A331E6">
      <w:pPr>
        <w:rPr>
          <w:rFonts w:asciiTheme="minorHAnsi" w:hAnsiTheme="minorHAnsi"/>
          <w:szCs w:val="24"/>
        </w:rPr>
      </w:pPr>
    </w:p>
    <w:p w:rsidR="00A331E6" w:rsidRPr="00A331E6" w:rsidRDefault="00A331E6" w:rsidP="00A331E6">
      <w:pPr>
        <w:rPr>
          <w:rFonts w:asciiTheme="minorHAnsi" w:hAnsiTheme="minorHAnsi"/>
          <w:szCs w:val="24"/>
        </w:rPr>
      </w:pPr>
      <w:r w:rsidRPr="00A331E6">
        <w:rPr>
          <w:rFonts w:asciiTheme="minorHAnsi" w:hAnsiTheme="minorHAnsi"/>
          <w:szCs w:val="24"/>
        </w:rPr>
        <w:t xml:space="preserve">Ifølge TBU falt de relative lønnsforskjellene mellom kvinner og menn med 0,7 prosentpoeng fra 2015 til 2016, og videre med 0,5 prosentpoeng til 2017. Utjevningen mellom menn og kvinners gjennomsnittlige lønnsnivå går imidlertid for langsomt. Fortsatt tjener kvinner i gjennomsnitt kun 88,1 prosent av det menn tjener i heltidsstillinger. </w:t>
      </w:r>
    </w:p>
    <w:p w:rsidR="00A331E6" w:rsidRPr="00A331E6" w:rsidRDefault="00A331E6" w:rsidP="00A331E6">
      <w:pPr>
        <w:rPr>
          <w:rFonts w:asciiTheme="minorHAnsi" w:hAnsiTheme="minorHAnsi"/>
          <w:szCs w:val="24"/>
        </w:rPr>
      </w:pPr>
    </w:p>
    <w:p w:rsidR="001530A2" w:rsidRPr="001530A2" w:rsidRDefault="00A331E6" w:rsidP="00A331E6">
      <w:pPr>
        <w:rPr>
          <w:rFonts w:asciiTheme="minorHAnsi" w:hAnsiTheme="minorHAnsi"/>
          <w:iCs/>
          <w:szCs w:val="24"/>
        </w:rPr>
      </w:pPr>
      <w:r w:rsidRPr="00A331E6">
        <w:rPr>
          <w:rFonts w:asciiTheme="minorHAnsi" w:hAnsiTheme="minorHAnsi"/>
          <w:szCs w:val="24"/>
        </w:rPr>
        <w:t xml:space="preserve">Forskjellene skyldes særlig et svært kjønnsdelt arbeidsliv, der kvinner og menn jobber i ulike forhandlingsområder, næringer, yrker og stillinger. </w:t>
      </w:r>
      <w:r w:rsidRPr="00A331E6">
        <w:rPr>
          <w:rFonts w:asciiTheme="minorHAnsi" w:hAnsiTheme="minorHAnsi" w:cs="Arial"/>
          <w:szCs w:val="24"/>
        </w:rPr>
        <w:t>For å fremme likelønn og motvirke lavlønn</w:t>
      </w:r>
      <w:r w:rsidRPr="00A331E6">
        <w:rPr>
          <w:rFonts w:asciiTheme="minorHAnsi" w:hAnsiTheme="minorHAnsi"/>
          <w:szCs w:val="24"/>
        </w:rPr>
        <w:t xml:space="preserve"> </w:t>
      </w:r>
      <w:r w:rsidRPr="00A331E6">
        <w:rPr>
          <w:rFonts w:asciiTheme="minorHAnsi" w:hAnsiTheme="minorHAnsi" w:cs="Arial"/>
          <w:szCs w:val="24"/>
        </w:rPr>
        <w:softHyphen/>
        <w:t xml:space="preserve">prioriteres kvinnedominerte grupper innenfor sentralt avtalte rammer. </w:t>
      </w:r>
      <w:r w:rsidR="005A7ED0">
        <w:rPr>
          <w:rFonts w:asciiTheme="minorHAnsi" w:hAnsiTheme="minorHAnsi" w:cs="Arial"/>
          <w:szCs w:val="24"/>
        </w:rPr>
        <w:t>KAH</w:t>
      </w:r>
      <w:r w:rsidRPr="00A331E6">
        <w:rPr>
          <w:rFonts w:asciiTheme="minorHAnsi" w:hAnsiTheme="minorHAnsi" w:cs="Arial"/>
          <w:szCs w:val="24"/>
        </w:rPr>
        <w:t xml:space="preserve"> fører en tariffpolitikk s</w:t>
      </w:r>
      <w:r w:rsidRPr="00A331E6">
        <w:rPr>
          <w:rFonts w:asciiTheme="minorHAnsi" w:hAnsiTheme="minorHAnsi"/>
          <w:szCs w:val="24"/>
        </w:rPr>
        <w:t>om skal sikre en rettferdig lønn i samsvar med arbeidsoppgaver, utdanning og kompetanse. Dette gjenspeiles i profilen som ligger til grunn for de økonomiske kravene.</w:t>
      </w:r>
      <w:r w:rsidRPr="00A331E6">
        <w:rPr>
          <w:rFonts w:asciiTheme="minorHAnsi" w:hAnsiTheme="minorHAnsi"/>
          <w:iCs/>
          <w:szCs w:val="24"/>
        </w:rPr>
        <w:t xml:space="preserve"> </w:t>
      </w:r>
    </w:p>
    <w:p w:rsidR="00A331E6" w:rsidRPr="00A331E6" w:rsidRDefault="00A331E6" w:rsidP="00A331E6">
      <w:pPr>
        <w:rPr>
          <w:rFonts w:asciiTheme="minorHAnsi" w:hAnsiTheme="minorHAnsi"/>
          <w:iCs/>
          <w:szCs w:val="24"/>
        </w:rPr>
      </w:pPr>
    </w:p>
    <w:p w:rsidR="00A331E6" w:rsidRPr="00A929BB" w:rsidRDefault="005A7ED0" w:rsidP="000F09C4">
      <w:pPr>
        <w:spacing w:line="360" w:lineRule="auto"/>
        <w:rPr>
          <w:rFonts w:ascii="Arial Narrow" w:hAnsi="Arial Narrow" w:cs="Arial"/>
          <w:szCs w:val="24"/>
          <w:u w:val="single"/>
        </w:rPr>
      </w:pPr>
      <w:r w:rsidRPr="00A929BB">
        <w:rPr>
          <w:rFonts w:ascii="Arial Narrow" w:hAnsi="Arial Narrow" w:cs="Arial"/>
          <w:szCs w:val="24"/>
          <w:u w:val="single"/>
        </w:rPr>
        <w:t>KAH</w:t>
      </w:r>
      <w:r w:rsidR="00A331E6" w:rsidRPr="00A929BB">
        <w:rPr>
          <w:rFonts w:ascii="Arial Narrow" w:hAnsi="Arial Narrow" w:cs="Arial"/>
          <w:szCs w:val="24"/>
          <w:u w:val="single"/>
        </w:rPr>
        <w:t xml:space="preserve"> krever:</w:t>
      </w:r>
    </w:p>
    <w:p w:rsidR="00356508" w:rsidRPr="00356508" w:rsidRDefault="00356508" w:rsidP="00356508">
      <w:pPr>
        <w:numPr>
          <w:ilvl w:val="0"/>
          <w:numId w:val="18"/>
        </w:numPr>
        <w:spacing w:line="360" w:lineRule="auto"/>
        <w:rPr>
          <w:rFonts w:asciiTheme="minorHAnsi" w:hAnsiTheme="minorHAnsi"/>
          <w:szCs w:val="24"/>
        </w:rPr>
      </w:pPr>
      <w:r w:rsidRPr="00356508">
        <w:rPr>
          <w:rFonts w:asciiTheme="minorHAnsi" w:hAnsiTheme="minorHAnsi"/>
          <w:szCs w:val="24"/>
        </w:rPr>
        <w:t>Et økonomisk tillegg som minst opprettholder kjøpekraften for samtlige grupper.</w:t>
      </w:r>
    </w:p>
    <w:p w:rsidR="00356508" w:rsidRPr="00356508" w:rsidRDefault="00356508" w:rsidP="00356508">
      <w:pPr>
        <w:numPr>
          <w:ilvl w:val="0"/>
          <w:numId w:val="18"/>
        </w:numPr>
        <w:spacing w:line="360" w:lineRule="auto"/>
        <w:rPr>
          <w:rFonts w:asciiTheme="minorHAnsi" w:hAnsiTheme="minorHAnsi"/>
          <w:szCs w:val="24"/>
        </w:rPr>
      </w:pPr>
      <w:r w:rsidRPr="00356508">
        <w:rPr>
          <w:rFonts w:asciiTheme="minorHAnsi" w:hAnsiTheme="minorHAnsi"/>
          <w:szCs w:val="24"/>
        </w:rPr>
        <w:t>Reallønnsøkning for dem med lavere og midlere inntekter.</w:t>
      </w:r>
    </w:p>
    <w:p w:rsidR="00356508" w:rsidRPr="00356508" w:rsidRDefault="00356508" w:rsidP="00356508">
      <w:pPr>
        <w:numPr>
          <w:ilvl w:val="0"/>
          <w:numId w:val="18"/>
        </w:numPr>
        <w:spacing w:line="360" w:lineRule="auto"/>
        <w:rPr>
          <w:rFonts w:asciiTheme="minorHAnsi" w:hAnsiTheme="minorHAnsi"/>
          <w:szCs w:val="24"/>
        </w:rPr>
      </w:pPr>
      <w:r w:rsidRPr="00356508">
        <w:rPr>
          <w:rFonts w:asciiTheme="minorHAnsi" w:hAnsiTheme="minorHAnsi"/>
          <w:szCs w:val="24"/>
        </w:rPr>
        <w:t>Reduserte lønnsforskjeller mellom kvinner og menn.</w:t>
      </w:r>
    </w:p>
    <w:p w:rsidR="00356508" w:rsidRPr="00356508" w:rsidRDefault="00356508" w:rsidP="00356508">
      <w:pPr>
        <w:numPr>
          <w:ilvl w:val="0"/>
          <w:numId w:val="18"/>
        </w:numPr>
        <w:spacing w:line="360" w:lineRule="auto"/>
        <w:rPr>
          <w:rFonts w:asciiTheme="minorHAnsi" w:hAnsiTheme="minorHAnsi"/>
          <w:szCs w:val="24"/>
        </w:rPr>
      </w:pPr>
      <w:r w:rsidRPr="00356508">
        <w:rPr>
          <w:rFonts w:asciiTheme="minorHAnsi" w:hAnsiTheme="minorHAnsi"/>
          <w:szCs w:val="24"/>
        </w:rPr>
        <w:t>Et generelt tillegg gitt på lønnstabellen, fortrinnsvis som kronetillegg.</w:t>
      </w:r>
    </w:p>
    <w:p w:rsidR="001D7965" w:rsidRDefault="001D7965" w:rsidP="001D7965">
      <w:pPr>
        <w:numPr>
          <w:ilvl w:val="0"/>
          <w:numId w:val="18"/>
        </w:numPr>
        <w:rPr>
          <w:rFonts w:asciiTheme="minorHAnsi" w:hAnsiTheme="minorHAnsi"/>
          <w:szCs w:val="24"/>
        </w:rPr>
      </w:pPr>
      <w:r>
        <w:rPr>
          <w:rFonts w:asciiTheme="minorHAnsi" w:hAnsiTheme="minorHAnsi"/>
          <w:szCs w:val="24"/>
        </w:rPr>
        <w:t>Lørdags- og søndag</w:t>
      </w:r>
      <w:r w:rsidR="00C90C19">
        <w:rPr>
          <w:rFonts w:asciiTheme="minorHAnsi" w:hAnsiTheme="minorHAnsi"/>
          <w:szCs w:val="24"/>
        </w:rPr>
        <w:t>s</w:t>
      </w:r>
      <w:r>
        <w:rPr>
          <w:rFonts w:asciiTheme="minorHAnsi" w:hAnsiTheme="minorHAnsi"/>
          <w:szCs w:val="24"/>
        </w:rPr>
        <w:t>tillegget heves til kr x pr. time.</w:t>
      </w:r>
    </w:p>
    <w:p w:rsidR="00A80A9F" w:rsidRDefault="00A80A9F" w:rsidP="00A331E6">
      <w:pPr>
        <w:rPr>
          <w:rFonts w:asciiTheme="minorHAnsi" w:hAnsiTheme="minorHAnsi"/>
          <w:szCs w:val="24"/>
        </w:rPr>
      </w:pPr>
    </w:p>
    <w:p w:rsidR="00093EDF" w:rsidRDefault="00093EDF" w:rsidP="00A80A9F">
      <w:pPr>
        <w:spacing w:line="360" w:lineRule="auto"/>
        <w:rPr>
          <w:rFonts w:ascii="Arial" w:hAnsi="Arial" w:cs="Arial"/>
          <w:b/>
          <w:szCs w:val="24"/>
        </w:rPr>
      </w:pPr>
    </w:p>
    <w:p w:rsidR="00A331E6" w:rsidRPr="00A929BB" w:rsidRDefault="00A331E6" w:rsidP="00A80A9F">
      <w:pPr>
        <w:spacing w:line="360" w:lineRule="auto"/>
        <w:rPr>
          <w:rFonts w:ascii="Arial Narrow" w:hAnsi="Arial Narrow" w:cs="Arial"/>
          <w:b/>
          <w:szCs w:val="24"/>
        </w:rPr>
      </w:pPr>
      <w:r w:rsidRPr="007444A9">
        <w:rPr>
          <w:rFonts w:ascii="Arial Narrow" w:hAnsi="Arial Narrow" w:cs="Arial"/>
          <w:b/>
          <w:szCs w:val="24"/>
        </w:rPr>
        <w:t>Ny offentlig tjenestepensjon</w:t>
      </w:r>
      <w:r w:rsidRPr="00A929BB">
        <w:rPr>
          <w:rFonts w:ascii="Arial Narrow" w:hAnsi="Arial Narrow" w:cs="Arial"/>
          <w:b/>
          <w:szCs w:val="24"/>
        </w:rPr>
        <w:t xml:space="preserve"> </w:t>
      </w:r>
    </w:p>
    <w:p w:rsidR="00A331E6" w:rsidRDefault="00A331E6" w:rsidP="00A331E6">
      <w:pPr>
        <w:rPr>
          <w:rFonts w:asciiTheme="minorHAnsi" w:hAnsiTheme="minorHAnsi"/>
          <w:szCs w:val="24"/>
        </w:rPr>
      </w:pPr>
      <w:r w:rsidRPr="00A331E6">
        <w:rPr>
          <w:rFonts w:asciiTheme="minorHAnsi" w:hAnsiTheme="minorHAnsi"/>
          <w:szCs w:val="24"/>
        </w:rPr>
        <w:t>3. mars 2018 ble det oppnådd enighet mellom partene om et forslag til en ny offentlig tjenestepensjon. Denne avtalen legges til grunn for det videre arbeidet med pensjon.</w:t>
      </w:r>
    </w:p>
    <w:p w:rsidR="00E55CDF" w:rsidRDefault="00E55CDF" w:rsidP="00A331E6">
      <w:pPr>
        <w:rPr>
          <w:rFonts w:asciiTheme="minorHAnsi" w:hAnsiTheme="minorHAnsi"/>
          <w:szCs w:val="24"/>
        </w:rPr>
      </w:pPr>
    </w:p>
    <w:p w:rsidR="00E55CDF" w:rsidRDefault="00E55CDF" w:rsidP="00A331E6">
      <w:pPr>
        <w:rPr>
          <w:rFonts w:asciiTheme="minorHAnsi" w:hAnsiTheme="minorHAnsi"/>
          <w:szCs w:val="24"/>
        </w:rPr>
      </w:pPr>
      <w:r w:rsidRPr="00E55CDF">
        <w:rPr>
          <w:rFonts w:asciiTheme="minorHAnsi" w:hAnsiTheme="minorHAnsi"/>
          <w:szCs w:val="24"/>
        </w:rPr>
        <w:lastRenderedPageBreak/>
        <w:t>Tjenestepensjon er en sentral del av arbeidstakernes lønns- og arbeidsvilkår. Det er av stor betydning for KAH at pensjonsrettighetene sikres uavhengig av hvordan Oslo kommune organiserer sin virksomhet. Oslo kommunes tjenestepensjon må innrettes, slik at den enkelte arbeidstaker sikres mot tap av pensjon ved skifte av arbeidsgiver. Pensjonsvilkårene må videreføres selv om virksomheten konkurranseutsettes eller privatiseres.</w:t>
      </w:r>
    </w:p>
    <w:p w:rsidR="00E55CDF" w:rsidRDefault="00E55CDF" w:rsidP="00A331E6">
      <w:pPr>
        <w:rPr>
          <w:rFonts w:asciiTheme="minorHAnsi" w:hAnsiTheme="minorHAnsi"/>
          <w:szCs w:val="24"/>
        </w:rPr>
      </w:pPr>
    </w:p>
    <w:p w:rsidR="00A331E6" w:rsidRPr="00E67747" w:rsidRDefault="00E55CDF" w:rsidP="00E67747">
      <w:pPr>
        <w:spacing w:line="360" w:lineRule="auto"/>
        <w:rPr>
          <w:rFonts w:ascii="Arial Narrow" w:hAnsi="Arial Narrow" w:cs="Arial"/>
          <w:szCs w:val="24"/>
          <w:u w:val="single"/>
        </w:rPr>
      </w:pPr>
      <w:r w:rsidRPr="00E67747">
        <w:rPr>
          <w:rFonts w:ascii="Arial Narrow" w:hAnsi="Arial Narrow" w:cs="Arial"/>
          <w:szCs w:val="24"/>
          <w:u w:val="single"/>
        </w:rPr>
        <w:t>KAH krever:</w:t>
      </w:r>
    </w:p>
    <w:p w:rsidR="0031473E" w:rsidRPr="00C90C19" w:rsidRDefault="00E55CDF" w:rsidP="00A80A9F">
      <w:pPr>
        <w:numPr>
          <w:ilvl w:val="0"/>
          <w:numId w:val="5"/>
        </w:numPr>
        <w:spacing w:line="360" w:lineRule="auto"/>
        <w:rPr>
          <w:rFonts w:asciiTheme="minorHAnsi" w:hAnsiTheme="minorHAnsi"/>
          <w:szCs w:val="24"/>
        </w:rPr>
      </w:pPr>
      <w:r w:rsidRPr="00C90C19">
        <w:rPr>
          <w:rFonts w:asciiTheme="minorHAnsi" w:hAnsiTheme="minorHAnsi"/>
          <w:szCs w:val="24"/>
        </w:rPr>
        <w:t>Pensjonsvilkårene må inngå som en del av fellesbestemmelsene.</w:t>
      </w:r>
    </w:p>
    <w:p w:rsidR="00A331E6" w:rsidRPr="00A929BB" w:rsidRDefault="00A331E6" w:rsidP="00A80A9F">
      <w:pPr>
        <w:spacing w:line="360" w:lineRule="auto"/>
        <w:rPr>
          <w:rFonts w:ascii="Arial Narrow" w:hAnsi="Arial Narrow" w:cs="Arial"/>
          <w:b/>
          <w:szCs w:val="24"/>
        </w:rPr>
      </w:pPr>
      <w:r w:rsidRPr="00A929BB">
        <w:rPr>
          <w:rFonts w:ascii="Arial Narrow" w:hAnsi="Arial Narrow" w:cs="Arial"/>
          <w:b/>
          <w:szCs w:val="24"/>
        </w:rPr>
        <w:t>Kompetanse</w:t>
      </w:r>
    </w:p>
    <w:p w:rsidR="00CD59D0" w:rsidRPr="000B4556" w:rsidRDefault="00CD59D0" w:rsidP="00CD59D0">
      <w:pPr>
        <w:rPr>
          <w:rFonts w:asciiTheme="minorHAnsi" w:hAnsiTheme="minorHAnsi"/>
          <w:szCs w:val="24"/>
        </w:rPr>
      </w:pPr>
      <w:r w:rsidRPr="000B4556">
        <w:rPr>
          <w:rFonts w:asciiTheme="minorHAnsi" w:hAnsiTheme="minorHAnsi"/>
          <w:szCs w:val="24"/>
        </w:rPr>
        <w:t xml:space="preserve">Arbeidstakernes kompetanse og kunnskap er den viktigste ressursen i arbeidet for å høyne kvaliteten på offentlige tjenester. Videreutvikling av velferdsstaten og arbeidslivet forutsetter målrettet satsing på arbeidsplassens lærende fellesskap gjennom systematisk kompetanseheving og videreutdanning. For at alle yrkesgrupper skal ha samme mulighet til å utvikle egen kompetanse, mener KAH det er avgjørende at arbeidsgiver legger til rette for slik gjennomføring. </w:t>
      </w:r>
    </w:p>
    <w:p w:rsidR="00CD59D0" w:rsidRPr="000B4556" w:rsidRDefault="00CD59D0" w:rsidP="00CD59D0">
      <w:pPr>
        <w:rPr>
          <w:rFonts w:asciiTheme="minorHAnsi" w:hAnsiTheme="minorHAnsi"/>
          <w:szCs w:val="24"/>
        </w:rPr>
      </w:pPr>
    </w:p>
    <w:p w:rsidR="00CD59D0" w:rsidRPr="000B4556" w:rsidRDefault="00CD59D0" w:rsidP="00CD59D0">
      <w:pPr>
        <w:rPr>
          <w:rFonts w:asciiTheme="minorHAnsi" w:hAnsiTheme="minorHAnsi"/>
          <w:szCs w:val="24"/>
        </w:rPr>
      </w:pPr>
      <w:r w:rsidRPr="000B4556">
        <w:rPr>
          <w:rFonts w:asciiTheme="minorHAnsi" w:hAnsiTheme="minorHAnsi"/>
          <w:szCs w:val="24"/>
        </w:rPr>
        <w:t xml:space="preserve">Dette innebærer også en fortsatt økning av lærlingeplasser for å sikre rekruttering både av nåværende og fremtidige viktige stillingsgrupper i Oslo kommune. </w:t>
      </w:r>
    </w:p>
    <w:p w:rsidR="00CD59D0" w:rsidRPr="000B4556" w:rsidRDefault="00CD59D0" w:rsidP="00CD59D0">
      <w:pPr>
        <w:rPr>
          <w:rFonts w:asciiTheme="minorHAnsi" w:hAnsiTheme="minorHAnsi"/>
          <w:szCs w:val="24"/>
        </w:rPr>
      </w:pPr>
    </w:p>
    <w:p w:rsidR="000B4556" w:rsidRPr="000B4556" w:rsidRDefault="00CD59D0" w:rsidP="000B4556">
      <w:pPr>
        <w:rPr>
          <w:rFonts w:asciiTheme="minorHAnsi" w:hAnsiTheme="minorHAnsi"/>
          <w:szCs w:val="24"/>
        </w:rPr>
      </w:pPr>
      <w:r w:rsidRPr="000B4556">
        <w:rPr>
          <w:rFonts w:asciiTheme="minorHAnsi" w:hAnsiTheme="minorHAnsi"/>
          <w:szCs w:val="24"/>
        </w:rPr>
        <w:t xml:space="preserve">Kompetanse er verdiskapning for den enkelte og virksomheten, og en viktig faktor for kvalitet og motivasjon. Oslo kommune må satse på kompetansehevende tiltak for </w:t>
      </w:r>
      <w:r w:rsidR="000B4556" w:rsidRPr="000B4556">
        <w:rPr>
          <w:rFonts w:asciiTheme="minorHAnsi" w:hAnsiTheme="minorHAnsi"/>
          <w:szCs w:val="24"/>
        </w:rPr>
        <w:t>det arbeidslivet som stå</w:t>
      </w:r>
      <w:r w:rsidR="009A649C">
        <w:rPr>
          <w:rFonts w:asciiTheme="minorHAnsi" w:hAnsiTheme="minorHAnsi"/>
          <w:szCs w:val="24"/>
        </w:rPr>
        <w:t>r overfor store utfordringer da endringene</w:t>
      </w:r>
      <w:r w:rsidR="000B4556" w:rsidRPr="000B4556">
        <w:rPr>
          <w:rFonts w:asciiTheme="minorHAnsi" w:hAnsiTheme="minorHAnsi"/>
          <w:szCs w:val="24"/>
        </w:rPr>
        <w:t xml:space="preserve"> stiller store krav til arbeidstakernes kompetanse og omstillingsevne. De ansatte er kommunesektorens viktigste ressurs, og avgjørende for at kommunenes kompetansebeholdningen er i samsvar med behovet. Dette gjelder både formell utdanning, realkompetanse og lederkompetanse.</w:t>
      </w:r>
    </w:p>
    <w:p w:rsidR="00CD59D0" w:rsidRPr="000B4556" w:rsidRDefault="00CD59D0" w:rsidP="00CD59D0">
      <w:pPr>
        <w:rPr>
          <w:rFonts w:asciiTheme="minorHAnsi" w:hAnsiTheme="minorHAnsi"/>
          <w:szCs w:val="24"/>
        </w:rPr>
      </w:pPr>
    </w:p>
    <w:p w:rsidR="00A331E6" w:rsidRPr="00783692" w:rsidRDefault="00CD59D0" w:rsidP="00C90C19">
      <w:pPr>
        <w:spacing w:line="360" w:lineRule="auto"/>
        <w:rPr>
          <w:color w:val="000000" w:themeColor="text1"/>
          <w:szCs w:val="24"/>
        </w:rPr>
      </w:pPr>
      <w:r>
        <w:rPr>
          <w:color w:val="000000" w:themeColor="text1"/>
          <w:szCs w:val="24"/>
        </w:rPr>
        <w:t xml:space="preserve"> </w:t>
      </w:r>
      <w:r w:rsidR="005A7ED0" w:rsidRPr="006E2369">
        <w:rPr>
          <w:rFonts w:ascii="Arial Narrow" w:hAnsi="Arial Narrow" w:cs="Arial"/>
          <w:szCs w:val="24"/>
          <w:u w:val="single"/>
        </w:rPr>
        <w:t>KAH</w:t>
      </w:r>
      <w:r w:rsidR="00A331E6" w:rsidRPr="006E2369">
        <w:rPr>
          <w:rFonts w:ascii="Arial Narrow" w:hAnsi="Arial Narrow" w:cs="Arial"/>
          <w:szCs w:val="24"/>
          <w:u w:val="single"/>
        </w:rPr>
        <w:t xml:space="preserve"> krever:</w:t>
      </w:r>
    </w:p>
    <w:p w:rsidR="007B2119" w:rsidRPr="006F74A1" w:rsidRDefault="007B2119" w:rsidP="006F74A1">
      <w:pPr>
        <w:numPr>
          <w:ilvl w:val="0"/>
          <w:numId w:val="8"/>
        </w:numPr>
        <w:ind w:left="714" w:hanging="357"/>
        <w:rPr>
          <w:rFonts w:asciiTheme="minorHAnsi" w:hAnsiTheme="minorHAnsi" w:cs="Arial"/>
          <w:szCs w:val="24"/>
        </w:rPr>
      </w:pPr>
      <w:r w:rsidRPr="006F74A1">
        <w:rPr>
          <w:rFonts w:asciiTheme="minorHAnsi" w:hAnsiTheme="minorHAnsi" w:cs="Arial"/>
          <w:szCs w:val="24"/>
        </w:rPr>
        <w:t>Lik adgang til og økonomisk godtgjøring for tilleggs-, etter-, videre-</w:t>
      </w:r>
      <w:r w:rsidR="006F74A1">
        <w:rPr>
          <w:rFonts w:asciiTheme="minorHAnsi" w:hAnsiTheme="minorHAnsi" w:cs="Arial"/>
          <w:szCs w:val="24"/>
        </w:rPr>
        <w:t xml:space="preserve"> og </w:t>
      </w:r>
      <w:r w:rsidRPr="006F74A1">
        <w:rPr>
          <w:rFonts w:asciiTheme="minorHAnsi" w:hAnsiTheme="minorHAnsi" w:cs="Arial"/>
          <w:szCs w:val="24"/>
        </w:rPr>
        <w:t>spesialistutdanning.</w:t>
      </w:r>
    </w:p>
    <w:p w:rsidR="007B2119" w:rsidRDefault="007B2119" w:rsidP="00A331E6">
      <w:pPr>
        <w:rPr>
          <w:rFonts w:asciiTheme="minorHAnsi" w:hAnsiTheme="minorHAnsi"/>
          <w:szCs w:val="24"/>
          <w:highlight w:val="yellow"/>
          <w:u w:val="single"/>
        </w:rPr>
      </w:pPr>
    </w:p>
    <w:p w:rsidR="00A331E6" w:rsidRPr="00A929BB" w:rsidRDefault="00A331E6" w:rsidP="001419CA">
      <w:pPr>
        <w:spacing w:line="360" w:lineRule="auto"/>
        <w:rPr>
          <w:rFonts w:ascii="Arial Narrow" w:hAnsi="Arial Narrow" w:cs="Arial"/>
          <w:b/>
          <w:szCs w:val="24"/>
        </w:rPr>
      </w:pPr>
      <w:r w:rsidRPr="00A929BB">
        <w:rPr>
          <w:rFonts w:ascii="Arial Narrow" w:hAnsi="Arial Narrow" w:cs="Arial"/>
          <w:b/>
          <w:szCs w:val="24"/>
        </w:rPr>
        <w:t>Hele stillinger og fast ansettelse</w:t>
      </w:r>
    </w:p>
    <w:p w:rsidR="00A331E6" w:rsidRDefault="005A7ED0" w:rsidP="00A331E6">
      <w:pPr>
        <w:rPr>
          <w:rFonts w:asciiTheme="minorHAnsi" w:hAnsiTheme="minorHAnsi"/>
          <w:szCs w:val="24"/>
        </w:rPr>
      </w:pPr>
      <w:r>
        <w:rPr>
          <w:rFonts w:asciiTheme="minorHAnsi" w:hAnsiTheme="minorHAnsi"/>
          <w:szCs w:val="24"/>
        </w:rPr>
        <w:t>KAH</w:t>
      </w:r>
      <w:r w:rsidR="00A331E6" w:rsidRPr="00A331E6">
        <w:rPr>
          <w:rFonts w:asciiTheme="minorHAnsi" w:hAnsiTheme="minorHAnsi"/>
          <w:szCs w:val="24"/>
        </w:rPr>
        <w:t xml:space="preserve"> er bekymret for at hoveddelen av ansatte i pleie- og omsorgssektoren fortsatt jobber deltid. Til tross for gode tariffbestemmelser og sentrale parters felles fokus på problematikken, er det svært små endringer i forholdene. </w:t>
      </w:r>
      <w:r w:rsidR="00BC23F8">
        <w:rPr>
          <w:rFonts w:asciiTheme="minorHAnsi" w:hAnsiTheme="minorHAnsi"/>
          <w:szCs w:val="24"/>
        </w:rPr>
        <w:t xml:space="preserve">Eksempelvis var andelen deltidsstillinger i Sykehjemsetaten i fjor på 50,7 % (av antall årsverk). </w:t>
      </w:r>
    </w:p>
    <w:p w:rsidR="00BC23F8" w:rsidRPr="00A331E6" w:rsidRDefault="00BC23F8" w:rsidP="00A331E6">
      <w:pPr>
        <w:rPr>
          <w:rFonts w:asciiTheme="minorHAnsi" w:hAnsiTheme="minorHAnsi"/>
          <w:szCs w:val="24"/>
        </w:rPr>
      </w:pPr>
    </w:p>
    <w:p w:rsidR="00A331E6" w:rsidRPr="00A331E6" w:rsidRDefault="00A331E6" w:rsidP="00A331E6">
      <w:pPr>
        <w:rPr>
          <w:rFonts w:asciiTheme="minorHAnsi" w:hAnsiTheme="minorHAnsi"/>
          <w:szCs w:val="24"/>
        </w:rPr>
      </w:pPr>
      <w:r w:rsidRPr="00A331E6">
        <w:rPr>
          <w:rFonts w:asciiTheme="minorHAnsi" w:hAnsiTheme="minorHAnsi"/>
          <w:szCs w:val="24"/>
        </w:rPr>
        <w:t xml:space="preserve">Likevel mener </w:t>
      </w:r>
      <w:r w:rsidR="005A7ED0">
        <w:rPr>
          <w:rFonts w:asciiTheme="minorHAnsi" w:hAnsiTheme="minorHAnsi"/>
          <w:szCs w:val="24"/>
        </w:rPr>
        <w:t>KAH</w:t>
      </w:r>
      <w:r w:rsidRPr="00A331E6">
        <w:rPr>
          <w:rFonts w:asciiTheme="minorHAnsi" w:hAnsiTheme="minorHAnsi"/>
          <w:szCs w:val="24"/>
        </w:rPr>
        <w:t xml:space="preserve"> at partene nok en gang må vise vilje til å finne løsninger på problematikken under forhandlingene. </w:t>
      </w:r>
      <w:r w:rsidR="005A7ED0">
        <w:rPr>
          <w:rFonts w:asciiTheme="minorHAnsi" w:hAnsiTheme="minorHAnsi"/>
          <w:szCs w:val="24"/>
        </w:rPr>
        <w:t>KAH</w:t>
      </w:r>
      <w:r w:rsidRPr="00A331E6">
        <w:rPr>
          <w:rFonts w:asciiTheme="minorHAnsi" w:hAnsiTheme="minorHAnsi"/>
          <w:szCs w:val="24"/>
        </w:rPr>
        <w:t xml:space="preserve"> vil peke spesielt på forholdet mellom fast ansatte og ekstravakter og virksomhetenes totale behov for arbeidskraft. Det er også nødvendig å se på utlysningspraksis. </w:t>
      </w:r>
      <w:r w:rsidR="005A7ED0">
        <w:rPr>
          <w:rFonts w:asciiTheme="minorHAnsi" w:hAnsiTheme="minorHAnsi"/>
          <w:szCs w:val="24"/>
        </w:rPr>
        <w:t>KAH</w:t>
      </w:r>
      <w:r w:rsidRPr="00A331E6">
        <w:rPr>
          <w:rFonts w:asciiTheme="minorHAnsi" w:hAnsiTheme="minorHAnsi"/>
          <w:szCs w:val="24"/>
        </w:rPr>
        <w:t xml:space="preserve"> mener det er grunn</w:t>
      </w:r>
      <w:r w:rsidR="001C0700">
        <w:rPr>
          <w:rFonts w:asciiTheme="minorHAnsi" w:hAnsiTheme="minorHAnsi"/>
          <w:szCs w:val="24"/>
        </w:rPr>
        <w:t xml:space="preserve"> til å anta en</w:t>
      </w:r>
      <w:r w:rsidRPr="00A331E6">
        <w:rPr>
          <w:rFonts w:asciiTheme="minorHAnsi" w:hAnsiTheme="minorHAnsi"/>
          <w:szCs w:val="24"/>
        </w:rPr>
        <w:t xml:space="preserve"> organisering av vikarbruk som følge av lav bemanning sett i sammenheng med mange ansatte i små stillinger er mer kostnadskrevende.</w:t>
      </w:r>
    </w:p>
    <w:p w:rsidR="00A331E6" w:rsidRPr="00A331E6" w:rsidRDefault="00A331E6" w:rsidP="00A331E6">
      <w:pPr>
        <w:rPr>
          <w:rFonts w:asciiTheme="minorHAnsi" w:hAnsiTheme="minorHAnsi"/>
          <w:szCs w:val="24"/>
        </w:rPr>
      </w:pPr>
    </w:p>
    <w:p w:rsidR="00A331E6" w:rsidRPr="00A331E6" w:rsidRDefault="005A7ED0" w:rsidP="000F09C4">
      <w:pPr>
        <w:spacing w:line="360" w:lineRule="auto"/>
        <w:rPr>
          <w:rFonts w:asciiTheme="minorHAnsi" w:hAnsiTheme="minorHAnsi"/>
          <w:i/>
          <w:szCs w:val="24"/>
        </w:rPr>
      </w:pPr>
      <w:r w:rsidRPr="006E2369">
        <w:rPr>
          <w:rFonts w:ascii="Arial Narrow" w:hAnsi="Arial Narrow" w:cs="Arial"/>
          <w:szCs w:val="24"/>
          <w:u w:val="single"/>
        </w:rPr>
        <w:t>KAH</w:t>
      </w:r>
      <w:r w:rsidR="00A331E6" w:rsidRPr="006E2369">
        <w:rPr>
          <w:rFonts w:ascii="Arial Narrow" w:hAnsi="Arial Narrow" w:cs="Arial"/>
          <w:szCs w:val="24"/>
          <w:u w:val="single"/>
        </w:rPr>
        <w:t xml:space="preserve"> krever:</w:t>
      </w:r>
    </w:p>
    <w:p w:rsidR="001419CA" w:rsidRPr="001419CA" w:rsidRDefault="001419CA" w:rsidP="001419CA">
      <w:pPr>
        <w:numPr>
          <w:ilvl w:val="0"/>
          <w:numId w:val="21"/>
        </w:numPr>
        <w:rPr>
          <w:rFonts w:asciiTheme="minorHAnsi" w:hAnsiTheme="minorHAnsi"/>
          <w:iCs/>
          <w:szCs w:val="24"/>
        </w:rPr>
      </w:pPr>
      <w:r w:rsidRPr="001419CA">
        <w:rPr>
          <w:rFonts w:asciiTheme="minorHAnsi" w:hAnsiTheme="minorHAnsi"/>
          <w:szCs w:val="24"/>
        </w:rPr>
        <w:t>Hele og faste stillinger må styrkes og sikres i overenskomsten.</w:t>
      </w:r>
    </w:p>
    <w:p w:rsidR="00A331E6" w:rsidRPr="00A331E6" w:rsidRDefault="00A331E6" w:rsidP="00A331E6">
      <w:pPr>
        <w:rPr>
          <w:rFonts w:asciiTheme="minorHAnsi" w:hAnsiTheme="minorHAnsi"/>
          <w:b/>
          <w:szCs w:val="24"/>
        </w:rPr>
      </w:pPr>
    </w:p>
    <w:p w:rsidR="00BA1C15" w:rsidRPr="00A929BB" w:rsidRDefault="00BA1C15" w:rsidP="00BA1C15">
      <w:pPr>
        <w:spacing w:line="360" w:lineRule="auto"/>
        <w:rPr>
          <w:rFonts w:ascii="Arial Narrow" w:hAnsi="Arial Narrow" w:cs="Arial"/>
          <w:b/>
          <w:szCs w:val="24"/>
        </w:rPr>
      </w:pPr>
      <w:r w:rsidRPr="00A929BB">
        <w:rPr>
          <w:rFonts w:ascii="Arial Narrow" w:hAnsi="Arial Narrow" w:cs="Arial"/>
          <w:b/>
          <w:szCs w:val="24"/>
        </w:rPr>
        <w:t>Anbud/utskilling/konkurranseutsetting/privatisering/fristilling mv av oppgaver/tjenester</w:t>
      </w:r>
    </w:p>
    <w:p w:rsidR="00BA1C15" w:rsidRDefault="00BA1C15" w:rsidP="00BA1C15">
      <w:pPr>
        <w:rPr>
          <w:rFonts w:asciiTheme="minorHAnsi" w:hAnsiTheme="minorHAnsi"/>
          <w:szCs w:val="24"/>
        </w:rPr>
      </w:pPr>
      <w:r w:rsidRPr="00492F56">
        <w:rPr>
          <w:rFonts w:asciiTheme="minorHAnsi" w:hAnsiTheme="minorHAnsi"/>
          <w:szCs w:val="24"/>
        </w:rPr>
        <w:t>I de tilfeller oppgaver/tjenester vurderes utført av selvstendige juridiske virksomheter, som kan innebære skifte av arbeidsgiver, skal kommunen/arbeidsgiver kartlegge konsekvensene for AFP- og pensjonsvilkår for berørte ansatte. Dette gjelder blant annet fremtidig reguleringspremie for berørte ansattes oppsatte rettigheter for arbeidsgiver, samt eventuelle individuelle tap av pensjonsrettig</w:t>
      </w:r>
      <w:r w:rsidR="00C90C19">
        <w:rPr>
          <w:rFonts w:asciiTheme="minorHAnsi" w:hAnsiTheme="minorHAnsi"/>
          <w:szCs w:val="24"/>
        </w:rPr>
        <w:t xml:space="preserve">heter som følge av utmelding av </w:t>
      </w:r>
      <w:r w:rsidRPr="00492F56">
        <w:rPr>
          <w:rFonts w:asciiTheme="minorHAnsi" w:hAnsiTheme="minorHAnsi"/>
          <w:szCs w:val="24"/>
        </w:rPr>
        <w:t>tjenestepensjonsordningen og eventuelle tap av rett til AFP helt eller delvis.</w:t>
      </w:r>
    </w:p>
    <w:p w:rsidR="00F02923" w:rsidRDefault="00F02923" w:rsidP="00BA1C15">
      <w:pPr>
        <w:rPr>
          <w:rFonts w:asciiTheme="minorHAnsi" w:hAnsiTheme="minorHAnsi"/>
          <w:szCs w:val="24"/>
        </w:rPr>
      </w:pPr>
    </w:p>
    <w:p w:rsidR="00BA1C15" w:rsidRPr="006F74A1" w:rsidRDefault="00BA1C15" w:rsidP="000F09C4">
      <w:pPr>
        <w:spacing w:line="360" w:lineRule="auto"/>
        <w:rPr>
          <w:rFonts w:ascii="Arial Narrow" w:hAnsi="Arial Narrow" w:cs="Arial"/>
          <w:szCs w:val="24"/>
          <w:u w:val="single"/>
        </w:rPr>
      </w:pPr>
      <w:r w:rsidRPr="006E2369">
        <w:rPr>
          <w:rFonts w:ascii="Arial Narrow" w:hAnsi="Arial Narrow" w:cs="Arial"/>
          <w:szCs w:val="24"/>
          <w:u w:val="single"/>
        </w:rPr>
        <w:t>KAH krever:</w:t>
      </w:r>
    </w:p>
    <w:p w:rsidR="00BA1C15" w:rsidRDefault="00BA1C15" w:rsidP="00BA1C15">
      <w:pPr>
        <w:pStyle w:val="Listeavsnitt"/>
        <w:numPr>
          <w:ilvl w:val="0"/>
          <w:numId w:val="22"/>
        </w:numPr>
        <w:autoSpaceDE w:val="0"/>
        <w:autoSpaceDN w:val="0"/>
        <w:adjustRightInd w:val="0"/>
        <w:rPr>
          <w:rFonts w:asciiTheme="minorHAnsi" w:hAnsiTheme="minorHAnsi"/>
          <w:szCs w:val="24"/>
        </w:rPr>
      </w:pPr>
      <w:r>
        <w:rPr>
          <w:rFonts w:asciiTheme="minorHAnsi" w:hAnsiTheme="minorHAnsi"/>
          <w:szCs w:val="24"/>
        </w:rPr>
        <w:t xml:space="preserve">Det tas inn </w:t>
      </w:r>
      <w:r w:rsidRPr="006F74A1">
        <w:rPr>
          <w:rFonts w:asciiTheme="minorHAnsi" w:hAnsiTheme="minorHAnsi"/>
          <w:szCs w:val="24"/>
        </w:rPr>
        <w:t xml:space="preserve">bestemmelser i overenskomsten om tiltak mot sosial dumping og solidaransvar. </w:t>
      </w:r>
    </w:p>
    <w:p w:rsidR="00F02923" w:rsidRDefault="00F02923" w:rsidP="00BA1C15">
      <w:pPr>
        <w:pStyle w:val="Listeavsnitt"/>
        <w:numPr>
          <w:ilvl w:val="0"/>
          <w:numId w:val="22"/>
        </w:numPr>
        <w:autoSpaceDE w:val="0"/>
        <w:autoSpaceDN w:val="0"/>
        <w:adjustRightInd w:val="0"/>
        <w:rPr>
          <w:rFonts w:asciiTheme="minorHAnsi" w:hAnsiTheme="minorHAnsi"/>
          <w:szCs w:val="24"/>
        </w:rPr>
      </w:pPr>
      <w:r>
        <w:rPr>
          <w:rFonts w:asciiTheme="minorHAnsi" w:hAnsiTheme="minorHAnsi"/>
          <w:szCs w:val="24"/>
        </w:rPr>
        <w:t xml:space="preserve">Bestemmelsene i Oslo-modellen gjøres gjeldende for alle virksomheter. </w:t>
      </w:r>
    </w:p>
    <w:p w:rsidR="00BA1C15" w:rsidRPr="00492F56" w:rsidRDefault="00BA1C15" w:rsidP="00BA1C15">
      <w:pPr>
        <w:rPr>
          <w:rFonts w:asciiTheme="minorHAnsi" w:hAnsiTheme="minorHAnsi"/>
          <w:szCs w:val="24"/>
        </w:rPr>
      </w:pPr>
    </w:p>
    <w:p w:rsidR="00BA1C15" w:rsidRPr="00A929BB" w:rsidRDefault="00BA1C15" w:rsidP="00BA1C15">
      <w:pPr>
        <w:spacing w:line="360" w:lineRule="auto"/>
        <w:rPr>
          <w:rFonts w:ascii="Arial Narrow" w:hAnsi="Arial Narrow" w:cs="Arial"/>
          <w:b/>
          <w:szCs w:val="24"/>
        </w:rPr>
      </w:pPr>
      <w:r w:rsidRPr="00A929BB">
        <w:rPr>
          <w:rFonts w:ascii="Arial Narrow" w:hAnsi="Arial Narrow" w:cs="Arial"/>
          <w:b/>
          <w:szCs w:val="24"/>
        </w:rPr>
        <w:t>Livsfase- og seniorpolitikk</w:t>
      </w:r>
    </w:p>
    <w:p w:rsidR="00BA1C15" w:rsidRPr="00BA1C15" w:rsidRDefault="00BA1C15" w:rsidP="00BA1C15">
      <w:pPr>
        <w:rPr>
          <w:rFonts w:asciiTheme="minorHAnsi" w:hAnsiTheme="minorHAnsi"/>
          <w:szCs w:val="24"/>
        </w:rPr>
      </w:pPr>
      <w:r w:rsidRPr="00BA1C15">
        <w:rPr>
          <w:rFonts w:asciiTheme="minorHAnsi" w:hAnsiTheme="minorHAnsi"/>
          <w:szCs w:val="24"/>
        </w:rPr>
        <w:t>KAH ser behov for og vil støtte tiltak som kan bidra til at eldre arbeidstakere kan stå lenger i arbeid. Seniorpolitiske tiltak må ivareta eldre arbeidstakere særskilt ved krav om effektivisering og omstillinger, slik at ansatte</w:t>
      </w:r>
      <w:r>
        <w:rPr>
          <w:rFonts w:asciiTheme="minorHAnsi" w:hAnsiTheme="minorHAnsi"/>
          <w:szCs w:val="24"/>
        </w:rPr>
        <w:t xml:space="preserve"> ikke presses ut av arbeidslivet</w:t>
      </w:r>
      <w:r w:rsidRPr="00BA1C15">
        <w:rPr>
          <w:rFonts w:asciiTheme="minorHAnsi" w:hAnsiTheme="minorHAnsi"/>
          <w:szCs w:val="24"/>
        </w:rPr>
        <w:t xml:space="preserve">. </w:t>
      </w:r>
    </w:p>
    <w:p w:rsidR="00BA1C15" w:rsidRDefault="00BA1C15" w:rsidP="00BA1C15">
      <w:pPr>
        <w:autoSpaceDE w:val="0"/>
        <w:autoSpaceDN w:val="0"/>
        <w:adjustRightInd w:val="0"/>
        <w:rPr>
          <w:color w:val="000000"/>
          <w:szCs w:val="24"/>
        </w:rPr>
      </w:pPr>
    </w:p>
    <w:p w:rsidR="005D6893" w:rsidRPr="00BA1C15" w:rsidRDefault="005D6893" w:rsidP="000F09C4">
      <w:pPr>
        <w:spacing w:line="360" w:lineRule="auto"/>
        <w:rPr>
          <w:rFonts w:ascii="Arial Narrow" w:hAnsi="Arial Narrow" w:cs="Arial"/>
          <w:szCs w:val="24"/>
          <w:u w:val="single"/>
        </w:rPr>
      </w:pPr>
      <w:r w:rsidRPr="006E2369">
        <w:rPr>
          <w:rFonts w:ascii="Arial Narrow" w:hAnsi="Arial Narrow" w:cs="Arial"/>
          <w:szCs w:val="24"/>
          <w:u w:val="single"/>
        </w:rPr>
        <w:t>KAH krever:</w:t>
      </w:r>
    </w:p>
    <w:p w:rsidR="00BA1C15" w:rsidRPr="00C90C19" w:rsidRDefault="005D6893" w:rsidP="00C90C19">
      <w:pPr>
        <w:pStyle w:val="Listeavsnitt"/>
        <w:numPr>
          <w:ilvl w:val="0"/>
          <w:numId w:val="5"/>
        </w:numPr>
        <w:rPr>
          <w:rFonts w:asciiTheme="minorHAnsi" w:hAnsiTheme="minorHAnsi"/>
          <w:szCs w:val="24"/>
        </w:rPr>
      </w:pPr>
      <w:r w:rsidRPr="005D6893">
        <w:rPr>
          <w:rFonts w:asciiTheme="minorHAnsi" w:hAnsiTheme="minorHAnsi"/>
          <w:szCs w:val="24"/>
        </w:rPr>
        <w:t>Seniorpolitiske til</w:t>
      </w:r>
      <w:r w:rsidR="001C0700">
        <w:rPr>
          <w:rFonts w:asciiTheme="minorHAnsi" w:hAnsiTheme="minorHAnsi"/>
          <w:szCs w:val="24"/>
        </w:rPr>
        <w:t xml:space="preserve">tak </w:t>
      </w:r>
      <w:r w:rsidRPr="005D6893">
        <w:rPr>
          <w:rFonts w:asciiTheme="minorHAnsi" w:hAnsiTheme="minorHAnsi"/>
          <w:szCs w:val="24"/>
        </w:rPr>
        <w:t xml:space="preserve">må utvikles mellom de sentrale parter. Dette for å sikre likebehandling mellom ansatte i Oslo kommunes virksomheter og for å bevare kompetanse i virksomheten. </w:t>
      </w:r>
    </w:p>
    <w:p w:rsidR="00A538F5" w:rsidRPr="00A538F5" w:rsidRDefault="00A538F5" w:rsidP="00F917CC">
      <w:pPr>
        <w:rPr>
          <w:rFonts w:ascii="Arial" w:hAnsi="Arial" w:cs="Arial"/>
          <w:b/>
          <w:sz w:val="22"/>
          <w:szCs w:val="22"/>
        </w:rPr>
      </w:pPr>
    </w:p>
    <w:p w:rsidR="00F917CC" w:rsidRPr="0006089D" w:rsidRDefault="006F5344" w:rsidP="00391E4B">
      <w:pPr>
        <w:spacing w:line="360" w:lineRule="auto"/>
        <w:rPr>
          <w:rFonts w:asciiTheme="majorHAnsi" w:hAnsiTheme="majorHAnsi"/>
          <w:b/>
          <w:bCs/>
          <w:smallCaps/>
          <w:sz w:val="28"/>
          <w:szCs w:val="28"/>
        </w:rPr>
      </w:pPr>
      <w:r w:rsidRPr="0006089D">
        <w:rPr>
          <w:rFonts w:asciiTheme="majorHAnsi" w:hAnsiTheme="majorHAnsi"/>
          <w:b/>
          <w:bCs/>
          <w:smallCaps/>
          <w:sz w:val="28"/>
          <w:szCs w:val="28"/>
        </w:rPr>
        <w:t>3.</w:t>
      </w:r>
      <w:r w:rsidRPr="0006089D">
        <w:rPr>
          <w:rFonts w:asciiTheme="majorHAnsi" w:hAnsiTheme="majorHAnsi"/>
          <w:b/>
          <w:bCs/>
          <w:smallCaps/>
          <w:sz w:val="28"/>
          <w:szCs w:val="28"/>
        </w:rPr>
        <w:tab/>
        <w:t xml:space="preserve">Krav til </w:t>
      </w:r>
      <w:r w:rsidR="000E0FCA" w:rsidRPr="0006089D">
        <w:rPr>
          <w:rFonts w:asciiTheme="majorHAnsi" w:hAnsiTheme="majorHAnsi"/>
          <w:b/>
          <w:bCs/>
          <w:smallCaps/>
          <w:sz w:val="28"/>
          <w:szCs w:val="28"/>
        </w:rPr>
        <w:t>endringer i Overenskomster i Oslo kommune</w:t>
      </w:r>
    </w:p>
    <w:p w:rsidR="009D6255" w:rsidRPr="00A929BB" w:rsidRDefault="004625B3" w:rsidP="00391E4B">
      <w:pPr>
        <w:spacing w:line="360" w:lineRule="auto"/>
        <w:rPr>
          <w:rFonts w:ascii="Arial Narrow" w:hAnsi="Arial Narrow" w:cs="Arial"/>
          <w:b/>
          <w:szCs w:val="24"/>
        </w:rPr>
      </w:pPr>
      <w:r w:rsidRPr="00A929BB">
        <w:rPr>
          <w:rFonts w:ascii="Arial Narrow" w:hAnsi="Arial Narrow" w:cs="Arial"/>
          <w:b/>
          <w:szCs w:val="24"/>
        </w:rPr>
        <w:t xml:space="preserve">Del A </w:t>
      </w:r>
      <w:r w:rsidR="009D6255" w:rsidRPr="00A929BB">
        <w:rPr>
          <w:rFonts w:ascii="Arial Narrow" w:hAnsi="Arial Narrow" w:cs="Arial"/>
          <w:b/>
          <w:szCs w:val="24"/>
        </w:rPr>
        <w:t>Fellesbestemmelsene</w:t>
      </w:r>
    </w:p>
    <w:p w:rsidR="009D6255" w:rsidRPr="001D7965" w:rsidRDefault="009D6255" w:rsidP="009D6255">
      <w:pPr>
        <w:rPr>
          <w:rFonts w:asciiTheme="minorHAnsi" w:hAnsiTheme="minorHAnsi" w:cs="Arial"/>
          <w:b/>
          <w:szCs w:val="24"/>
        </w:rPr>
      </w:pPr>
      <w:r w:rsidRPr="001D7965">
        <w:rPr>
          <w:rFonts w:asciiTheme="minorHAnsi" w:hAnsiTheme="minorHAnsi" w:cs="Arial"/>
          <w:b/>
          <w:szCs w:val="24"/>
        </w:rPr>
        <w:t>Varighet</w:t>
      </w:r>
    </w:p>
    <w:p w:rsidR="009D6255" w:rsidRDefault="009D6255" w:rsidP="009D6255">
      <w:pPr>
        <w:rPr>
          <w:rFonts w:asciiTheme="minorHAnsi" w:hAnsiTheme="minorHAnsi" w:cs="Arial"/>
          <w:szCs w:val="24"/>
        </w:rPr>
      </w:pPr>
      <w:r w:rsidRPr="001D7965">
        <w:rPr>
          <w:rFonts w:asciiTheme="minorHAnsi" w:hAnsiTheme="minorHAnsi" w:cs="Arial"/>
          <w:szCs w:val="24"/>
        </w:rPr>
        <w:t>Overenskomsten</w:t>
      </w:r>
      <w:r w:rsidR="001D7965" w:rsidRPr="001D7965">
        <w:rPr>
          <w:rFonts w:asciiTheme="minorHAnsi" w:hAnsiTheme="minorHAnsi" w:cs="Arial"/>
          <w:szCs w:val="24"/>
        </w:rPr>
        <w:t xml:space="preserve"> gjøres gjeldende til 30.04.2020.</w:t>
      </w:r>
    </w:p>
    <w:p w:rsidR="00C90C19" w:rsidRPr="001D7965" w:rsidRDefault="00C90C19" w:rsidP="009D6255">
      <w:pPr>
        <w:rPr>
          <w:rFonts w:asciiTheme="minorHAnsi" w:hAnsiTheme="minorHAnsi" w:cs="Arial"/>
          <w:szCs w:val="24"/>
        </w:rPr>
      </w:pPr>
      <w:bookmarkStart w:id="0" w:name="_GoBack"/>
      <w:bookmarkEnd w:id="0"/>
    </w:p>
    <w:p w:rsidR="009D6255" w:rsidRPr="001D7965" w:rsidRDefault="009D6255" w:rsidP="009D6255">
      <w:pPr>
        <w:rPr>
          <w:rFonts w:asciiTheme="minorHAnsi" w:hAnsiTheme="minorHAnsi" w:cs="Arial"/>
          <w:b/>
          <w:szCs w:val="24"/>
        </w:rPr>
      </w:pPr>
      <w:r w:rsidRPr="001D7965">
        <w:rPr>
          <w:rFonts w:asciiTheme="minorHAnsi" w:hAnsiTheme="minorHAnsi" w:cs="Arial"/>
          <w:b/>
          <w:szCs w:val="24"/>
        </w:rPr>
        <w:t>2. avtaleår</w:t>
      </w:r>
    </w:p>
    <w:p w:rsidR="009D6255" w:rsidRPr="001D7965" w:rsidRDefault="009D6255" w:rsidP="009D6255">
      <w:pPr>
        <w:rPr>
          <w:rFonts w:asciiTheme="minorHAnsi" w:hAnsiTheme="minorHAnsi" w:cs="Arial"/>
          <w:szCs w:val="24"/>
        </w:rPr>
      </w:pPr>
      <w:r w:rsidRPr="001D7965">
        <w:rPr>
          <w:rFonts w:asciiTheme="minorHAnsi" w:hAnsiTheme="minorHAnsi" w:cs="Arial"/>
          <w:szCs w:val="24"/>
        </w:rPr>
        <w:t>Det inntas justeringsklausul for 2. avtaleår.</w:t>
      </w:r>
    </w:p>
    <w:p w:rsidR="001D7965" w:rsidRDefault="009D6255" w:rsidP="001419CA">
      <w:pPr>
        <w:rPr>
          <w:rFonts w:asciiTheme="minorHAnsi" w:hAnsiTheme="minorHAnsi" w:cs="Arial"/>
          <w:szCs w:val="24"/>
        </w:rPr>
      </w:pPr>
      <w:r w:rsidRPr="001D7965">
        <w:rPr>
          <w:rFonts w:asciiTheme="minorHAnsi" w:hAnsiTheme="minorHAnsi" w:cs="Arial"/>
          <w:szCs w:val="24"/>
        </w:rPr>
        <w:t>Det vil bli fremmet konkrete krav på et senere tidspunkt i forhandlingene.</w:t>
      </w:r>
    </w:p>
    <w:p w:rsidR="00BA1C15" w:rsidRPr="00BC23F8" w:rsidRDefault="00BA1C15" w:rsidP="00BC23F8">
      <w:pPr>
        <w:rPr>
          <w:rFonts w:asciiTheme="minorHAnsi" w:hAnsiTheme="minorHAnsi" w:cs="Arial"/>
          <w:szCs w:val="24"/>
        </w:rPr>
      </w:pPr>
    </w:p>
    <w:p w:rsidR="0030585D" w:rsidRPr="00A929BB" w:rsidRDefault="004625B3" w:rsidP="00391E4B">
      <w:pPr>
        <w:spacing w:line="360" w:lineRule="auto"/>
        <w:rPr>
          <w:rFonts w:ascii="Arial Narrow" w:hAnsi="Arial Narrow" w:cs="Arial"/>
          <w:b/>
          <w:szCs w:val="24"/>
        </w:rPr>
      </w:pPr>
      <w:r w:rsidRPr="00A929BB">
        <w:rPr>
          <w:rFonts w:ascii="Arial Narrow" w:hAnsi="Arial Narrow" w:cs="Arial"/>
          <w:b/>
          <w:szCs w:val="24"/>
        </w:rPr>
        <w:t xml:space="preserve">Del B </w:t>
      </w:r>
      <w:r w:rsidR="009D6255" w:rsidRPr="00A929BB">
        <w:rPr>
          <w:rFonts w:ascii="Arial Narrow" w:hAnsi="Arial Narrow" w:cs="Arial"/>
          <w:b/>
          <w:szCs w:val="24"/>
        </w:rPr>
        <w:t xml:space="preserve">Generelle særbestemmelser   </w:t>
      </w:r>
    </w:p>
    <w:p w:rsidR="00EA0978" w:rsidRPr="0006089D" w:rsidRDefault="0006089D" w:rsidP="009D6255">
      <w:pPr>
        <w:rPr>
          <w:rFonts w:asciiTheme="minorHAnsi" w:hAnsiTheme="minorHAnsi" w:cs="Arial"/>
          <w:szCs w:val="24"/>
        </w:rPr>
      </w:pPr>
      <w:r w:rsidRPr="0006089D">
        <w:rPr>
          <w:rFonts w:asciiTheme="minorHAnsi" w:hAnsiTheme="minorHAnsi" w:cs="Arial"/>
          <w:szCs w:val="24"/>
        </w:rPr>
        <w:t>Det vil bli fremmet konkrete krav til endringer senere i forhandlingene.</w:t>
      </w:r>
    </w:p>
    <w:p w:rsidR="00BC23F8" w:rsidRDefault="00BC23F8" w:rsidP="009D6255">
      <w:pPr>
        <w:rPr>
          <w:bCs/>
        </w:rPr>
      </w:pPr>
    </w:p>
    <w:p w:rsidR="0030585D" w:rsidRPr="00A929BB" w:rsidRDefault="004625B3" w:rsidP="00391E4B">
      <w:pPr>
        <w:spacing w:line="360" w:lineRule="auto"/>
        <w:rPr>
          <w:rFonts w:ascii="Arial Narrow" w:hAnsi="Arial Narrow" w:cs="Arial"/>
          <w:b/>
          <w:szCs w:val="24"/>
        </w:rPr>
      </w:pPr>
      <w:r w:rsidRPr="00A929BB">
        <w:rPr>
          <w:rFonts w:ascii="Arial Narrow" w:hAnsi="Arial Narrow" w:cs="Arial"/>
          <w:b/>
          <w:szCs w:val="24"/>
        </w:rPr>
        <w:t xml:space="preserve">Del C </w:t>
      </w:r>
      <w:r w:rsidR="009D6255" w:rsidRPr="00A929BB">
        <w:rPr>
          <w:rFonts w:ascii="Arial Narrow" w:hAnsi="Arial Narrow" w:cs="Arial"/>
          <w:b/>
          <w:szCs w:val="24"/>
        </w:rPr>
        <w:t>Etatsvise/enkelte gruppers særbestemmelser og særbestemmelser med de</w:t>
      </w:r>
      <w:r w:rsidR="00EA0978" w:rsidRPr="00A929BB">
        <w:rPr>
          <w:rFonts w:ascii="Arial Narrow" w:hAnsi="Arial Narrow" w:cs="Arial"/>
          <w:b/>
          <w:szCs w:val="24"/>
        </w:rPr>
        <w:t xml:space="preserve"> </w:t>
      </w:r>
      <w:r w:rsidR="009D6255" w:rsidRPr="00A929BB">
        <w:rPr>
          <w:rFonts w:ascii="Arial Narrow" w:hAnsi="Arial Narrow" w:cs="Arial"/>
          <w:b/>
          <w:szCs w:val="24"/>
        </w:rPr>
        <w:t>enkelte organisasjoner</w:t>
      </w:r>
    </w:p>
    <w:p w:rsidR="009D6255" w:rsidRPr="004C7DD6" w:rsidRDefault="009D6255" w:rsidP="009D6255">
      <w:r w:rsidRPr="004C7DD6">
        <w:t>Det tas forbehold om å fremme krav med bakgrunn i preliminære forhandlinger.</w:t>
      </w:r>
    </w:p>
    <w:p w:rsidR="00E86A77" w:rsidRDefault="00E86A77" w:rsidP="00E86A77">
      <w:pPr>
        <w:rPr>
          <w:b/>
        </w:rPr>
      </w:pPr>
    </w:p>
    <w:p w:rsidR="004625B3" w:rsidRDefault="004625B3" w:rsidP="00E86A77">
      <w:pPr>
        <w:rPr>
          <w:b/>
        </w:rPr>
      </w:pPr>
    </w:p>
    <w:p w:rsidR="004625B3" w:rsidRDefault="004625B3" w:rsidP="00E86A77">
      <w:pPr>
        <w:rPr>
          <w:b/>
        </w:rPr>
      </w:pPr>
    </w:p>
    <w:p w:rsidR="003F1AA7" w:rsidRPr="0006089D" w:rsidRDefault="006F5344" w:rsidP="008D22D8">
      <w:pPr>
        <w:jc w:val="center"/>
        <w:rPr>
          <w:rFonts w:asciiTheme="minorHAnsi" w:hAnsiTheme="minorHAnsi"/>
        </w:rPr>
      </w:pPr>
      <w:r w:rsidRPr="0006089D">
        <w:rPr>
          <w:rFonts w:asciiTheme="minorHAnsi" w:hAnsiTheme="minorHAnsi"/>
          <w:b/>
          <w:bCs/>
        </w:rPr>
        <w:t>Det tas forbeho</w:t>
      </w:r>
      <w:r w:rsidR="00113DFE" w:rsidRPr="0006089D">
        <w:rPr>
          <w:rFonts w:asciiTheme="minorHAnsi" w:hAnsiTheme="minorHAnsi"/>
          <w:b/>
          <w:bCs/>
        </w:rPr>
        <w:t>ld om nye og/eller endred</w:t>
      </w:r>
      <w:r w:rsidR="00265279" w:rsidRPr="0006089D">
        <w:rPr>
          <w:rFonts w:asciiTheme="minorHAnsi" w:hAnsiTheme="minorHAnsi"/>
          <w:b/>
          <w:bCs/>
        </w:rPr>
        <w:t>e krav.</w:t>
      </w:r>
    </w:p>
    <w:sectPr w:rsidR="003F1AA7" w:rsidRPr="0006089D" w:rsidSect="00B422D6">
      <w:headerReference w:type="default" r:id="rId9"/>
      <w:footerReference w:type="even" r:id="rId10"/>
      <w:footerReference w:type="default" r:id="rId11"/>
      <w:headerReference w:type="first" r:id="rId12"/>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742" w:rsidRDefault="00C65742" w:rsidP="00B422D6">
      <w:r>
        <w:separator/>
      </w:r>
    </w:p>
  </w:endnote>
  <w:endnote w:type="continuationSeparator" w:id="0">
    <w:p w:rsidR="00C65742" w:rsidRDefault="00C65742" w:rsidP="00B4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Utsaah">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42" w:rsidRDefault="00C6574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3</w:t>
    </w:r>
    <w:r>
      <w:rPr>
        <w:rStyle w:val="Sidetall"/>
      </w:rPr>
      <w:fldChar w:fldCharType="end"/>
    </w:r>
  </w:p>
  <w:p w:rsidR="00C65742" w:rsidRDefault="00C65742">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42" w:rsidRDefault="00C6574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90C19">
      <w:rPr>
        <w:rStyle w:val="Sidetall"/>
        <w:noProof/>
      </w:rPr>
      <w:t>4</w:t>
    </w:r>
    <w:r>
      <w:rPr>
        <w:rStyle w:val="Sidetall"/>
      </w:rPr>
      <w:fldChar w:fldCharType="end"/>
    </w:r>
  </w:p>
  <w:p w:rsidR="00C65742" w:rsidRDefault="00C65742">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742" w:rsidRDefault="00C65742" w:rsidP="00B422D6">
      <w:r>
        <w:separator/>
      </w:r>
    </w:p>
  </w:footnote>
  <w:footnote w:type="continuationSeparator" w:id="0">
    <w:p w:rsidR="00C65742" w:rsidRDefault="00C65742" w:rsidP="00B42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67" w:rsidRDefault="00612367" w:rsidP="00612367">
    <w:pPr>
      <w:pStyle w:val="Topptek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42" w:rsidRDefault="00C65742">
    <w:pPr>
      <w:pStyle w:val="Topptekst"/>
    </w:pPr>
  </w:p>
  <w:p w:rsidR="00C65742" w:rsidRDefault="00C65742">
    <w:pPr>
      <w:pStyle w:val="Top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2757"/>
    <w:multiLevelType w:val="hybridMultilevel"/>
    <w:tmpl w:val="1062E684"/>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D5069F3"/>
    <w:multiLevelType w:val="hybridMultilevel"/>
    <w:tmpl w:val="57C8057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E71A61"/>
    <w:multiLevelType w:val="hybridMultilevel"/>
    <w:tmpl w:val="762E24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00C12"/>
    <w:multiLevelType w:val="hybridMultilevel"/>
    <w:tmpl w:val="792605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3E23E9"/>
    <w:multiLevelType w:val="hybridMultilevel"/>
    <w:tmpl w:val="CC10004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E0D8B"/>
    <w:multiLevelType w:val="hybridMultilevel"/>
    <w:tmpl w:val="9318A3CE"/>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7271B92"/>
    <w:multiLevelType w:val="hybridMultilevel"/>
    <w:tmpl w:val="E7987514"/>
    <w:lvl w:ilvl="0" w:tplc="0414000F">
      <w:start w:val="1"/>
      <w:numFmt w:val="decimal"/>
      <w:lvlText w:val="%1."/>
      <w:lvlJc w:val="left"/>
      <w:pPr>
        <w:tabs>
          <w:tab w:val="num" w:pos="1440"/>
        </w:tabs>
        <w:ind w:left="1440" w:hanging="360"/>
      </w:pPr>
    </w:lvl>
    <w:lvl w:ilvl="1" w:tplc="04140001">
      <w:start w:val="1"/>
      <w:numFmt w:val="bullet"/>
      <w:lvlText w:val=""/>
      <w:lvlJc w:val="left"/>
      <w:pPr>
        <w:tabs>
          <w:tab w:val="num" w:pos="2160"/>
        </w:tabs>
        <w:ind w:left="2160" w:hanging="360"/>
      </w:pPr>
      <w:rPr>
        <w:rFonts w:ascii="Symbol" w:hAnsi="Symbol" w:hint="default"/>
      </w:r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7" w15:restartNumberingAfterBreak="0">
    <w:nsid w:val="3B7B2188"/>
    <w:multiLevelType w:val="hybridMultilevel"/>
    <w:tmpl w:val="10B41DF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3DAB1394"/>
    <w:multiLevelType w:val="multilevel"/>
    <w:tmpl w:val="6C44E7C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15:restartNumberingAfterBreak="0">
    <w:nsid w:val="3F350FE5"/>
    <w:multiLevelType w:val="hybridMultilevel"/>
    <w:tmpl w:val="FE521832"/>
    <w:lvl w:ilvl="0" w:tplc="04140001">
      <w:start w:val="1"/>
      <w:numFmt w:val="bullet"/>
      <w:lvlText w:val=""/>
      <w:lvlJc w:val="left"/>
      <w:pPr>
        <w:tabs>
          <w:tab w:val="num" w:pos="1440"/>
        </w:tabs>
        <w:ind w:left="1440" w:hanging="360"/>
      </w:pPr>
      <w:rPr>
        <w:rFonts w:ascii="Symbol" w:hAnsi="Symbol" w:hint="default"/>
      </w:rPr>
    </w:lvl>
    <w:lvl w:ilvl="1" w:tplc="04140001">
      <w:start w:val="1"/>
      <w:numFmt w:val="bullet"/>
      <w:lvlText w:val=""/>
      <w:lvlJc w:val="left"/>
      <w:pPr>
        <w:tabs>
          <w:tab w:val="num" w:pos="2160"/>
        </w:tabs>
        <w:ind w:left="2160" w:hanging="360"/>
      </w:pPr>
      <w:rPr>
        <w:rFonts w:ascii="Symbol" w:hAnsi="Symbol" w:hint="default"/>
      </w:r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10" w15:restartNumberingAfterBreak="0">
    <w:nsid w:val="404A06E0"/>
    <w:multiLevelType w:val="hybridMultilevel"/>
    <w:tmpl w:val="DD8A846E"/>
    <w:lvl w:ilvl="0" w:tplc="5A8AEDF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262DE"/>
    <w:multiLevelType w:val="hybridMultilevel"/>
    <w:tmpl w:val="42CE564C"/>
    <w:lvl w:ilvl="0" w:tplc="5A8AEDF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B1958"/>
    <w:multiLevelType w:val="hybridMultilevel"/>
    <w:tmpl w:val="8B8C0EDA"/>
    <w:lvl w:ilvl="0" w:tplc="BE86D0FA">
      <w:start w:val="1"/>
      <w:numFmt w:val="lowerLetter"/>
      <w:lvlText w:val="%1)"/>
      <w:lvlJc w:val="left"/>
      <w:pPr>
        <w:ind w:left="1410" w:hanging="705"/>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3" w15:restartNumberingAfterBreak="0">
    <w:nsid w:val="47392AF0"/>
    <w:multiLevelType w:val="hybridMultilevel"/>
    <w:tmpl w:val="F01600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0C4341"/>
    <w:multiLevelType w:val="hybridMultilevel"/>
    <w:tmpl w:val="99D650D2"/>
    <w:lvl w:ilvl="0" w:tplc="5A8AEDF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656163"/>
    <w:multiLevelType w:val="hybridMultilevel"/>
    <w:tmpl w:val="BFD4D1E4"/>
    <w:lvl w:ilvl="0" w:tplc="04140005">
      <w:start w:val="1"/>
      <w:numFmt w:val="bullet"/>
      <w:lvlText w:val=""/>
      <w:lvlJc w:val="left"/>
      <w:pPr>
        <w:tabs>
          <w:tab w:val="num" w:pos="360"/>
        </w:tabs>
        <w:ind w:left="360" w:hanging="360"/>
      </w:pPr>
      <w:rPr>
        <w:rFonts w:ascii="Wingdings" w:hAnsi="Wingdings" w:hint="default"/>
      </w:rPr>
    </w:lvl>
    <w:lvl w:ilvl="1" w:tplc="04140003">
      <w:start w:val="1"/>
      <w:numFmt w:val="bullet"/>
      <w:lvlText w:val="o"/>
      <w:lvlJc w:val="left"/>
      <w:pPr>
        <w:tabs>
          <w:tab w:val="num" w:pos="1080"/>
        </w:tabs>
        <w:ind w:left="1080" w:hanging="360"/>
      </w:pPr>
      <w:rPr>
        <w:rFonts w:ascii="Courier New" w:hAnsi="Courier New" w:cs="Times New Roman"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Times New Roman"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Times New Roman"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6F04B5"/>
    <w:multiLevelType w:val="hybridMultilevel"/>
    <w:tmpl w:val="93C2028C"/>
    <w:lvl w:ilvl="0" w:tplc="643CA790">
      <w:start w:val="600"/>
      <w:numFmt w:val="bullet"/>
      <w:lvlText w:val="-"/>
      <w:lvlJc w:val="left"/>
      <w:pPr>
        <w:tabs>
          <w:tab w:val="num" w:pos="1068"/>
        </w:tabs>
        <w:ind w:left="1068" w:hanging="360"/>
      </w:pPr>
      <w:rPr>
        <w:rFonts w:ascii="Times New Roman" w:eastAsia="Times New Roman" w:hAnsi="Times New Roman" w:cs="Times New Roman" w:hint="default"/>
      </w:rPr>
    </w:lvl>
    <w:lvl w:ilvl="1" w:tplc="8F9A87CC">
      <w:numFmt w:val="bullet"/>
      <w:lvlText w:val="-"/>
      <w:lvlJc w:val="left"/>
      <w:pPr>
        <w:tabs>
          <w:tab w:val="num" w:pos="1788"/>
        </w:tabs>
        <w:ind w:left="1788" w:hanging="360"/>
      </w:pPr>
      <w:rPr>
        <w:rFonts w:ascii="Times New Roman" w:eastAsia="Times New Roman" w:hAnsi="Times New Roman" w:cs="Times New Roman"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6501119"/>
    <w:multiLevelType w:val="hybridMultilevel"/>
    <w:tmpl w:val="1D000264"/>
    <w:lvl w:ilvl="0" w:tplc="8F9A87CC">
      <w:numFmt w:val="bullet"/>
      <w:lvlText w:val="-"/>
      <w:lvlJc w:val="left"/>
      <w:pPr>
        <w:tabs>
          <w:tab w:val="num" w:pos="1068"/>
        </w:tabs>
        <w:ind w:left="1068" w:hanging="360"/>
      </w:pPr>
      <w:rPr>
        <w:rFonts w:ascii="Times New Roman" w:eastAsia="Times New Roman" w:hAnsi="Times New Roman" w:cs="Times New Roman" w:hint="default"/>
      </w:rPr>
    </w:lvl>
    <w:lvl w:ilvl="1" w:tplc="04140003" w:tentative="1">
      <w:start w:val="1"/>
      <w:numFmt w:val="bullet"/>
      <w:lvlText w:val="o"/>
      <w:lvlJc w:val="left"/>
      <w:pPr>
        <w:tabs>
          <w:tab w:val="num" w:pos="1788"/>
        </w:tabs>
        <w:ind w:left="1788" w:hanging="360"/>
      </w:pPr>
      <w:rPr>
        <w:rFonts w:ascii="Courier New" w:hAnsi="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BAD5C3B"/>
    <w:multiLevelType w:val="hybridMultilevel"/>
    <w:tmpl w:val="ABB6026A"/>
    <w:lvl w:ilvl="0" w:tplc="04140001">
      <w:start w:val="1"/>
      <w:numFmt w:val="bullet"/>
      <w:lvlText w:val=""/>
      <w:lvlJc w:val="left"/>
      <w:pPr>
        <w:tabs>
          <w:tab w:val="num" w:pos="720"/>
        </w:tabs>
        <w:ind w:left="720" w:hanging="360"/>
      </w:pPr>
      <w:rPr>
        <w:rFonts w:ascii="Symbol" w:hAnsi="Symbol" w:hint="default"/>
      </w:rPr>
    </w:lvl>
    <w:lvl w:ilvl="1" w:tplc="04140019">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CEB0E5F"/>
    <w:multiLevelType w:val="hybridMultilevel"/>
    <w:tmpl w:val="6F2C6BF8"/>
    <w:lvl w:ilvl="0" w:tplc="5A8AEDF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4"/>
  </w:num>
  <w:num w:numId="4">
    <w:abstractNumId w:val="19"/>
  </w:num>
  <w:num w:numId="5">
    <w:abstractNumId w:val="11"/>
  </w:num>
  <w:num w:numId="6">
    <w:abstractNumId w:val="0"/>
  </w:num>
  <w:num w:numId="7">
    <w:abstractNumId w:val="8"/>
  </w:num>
  <w:num w:numId="8">
    <w:abstractNumId w:val="10"/>
  </w:num>
  <w:num w:numId="9">
    <w:abstractNumId w:val="17"/>
  </w:num>
  <w:num w:numId="10">
    <w:abstractNumId w:val="12"/>
  </w:num>
  <w:num w:numId="11">
    <w:abstractNumId w:val="4"/>
  </w:num>
  <w:num w:numId="12">
    <w:abstractNumId w:val="2"/>
  </w:num>
  <w:num w:numId="13">
    <w:abstractNumId w:val="1"/>
  </w:num>
  <w:num w:numId="14">
    <w:abstractNumId w:val="13"/>
  </w:num>
  <w:num w:numId="15">
    <w:abstractNumId w:val="6"/>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5"/>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44"/>
    <w:rsid w:val="00001293"/>
    <w:rsid w:val="00015AB5"/>
    <w:rsid w:val="0002280F"/>
    <w:rsid w:val="000269CA"/>
    <w:rsid w:val="00026F3E"/>
    <w:rsid w:val="00041100"/>
    <w:rsid w:val="00052B68"/>
    <w:rsid w:val="0005525A"/>
    <w:rsid w:val="000576EE"/>
    <w:rsid w:val="0006089D"/>
    <w:rsid w:val="00062A8D"/>
    <w:rsid w:val="00063DEF"/>
    <w:rsid w:val="00066620"/>
    <w:rsid w:val="00066640"/>
    <w:rsid w:val="000701E5"/>
    <w:rsid w:val="00070311"/>
    <w:rsid w:val="00074B32"/>
    <w:rsid w:val="00080098"/>
    <w:rsid w:val="0009076B"/>
    <w:rsid w:val="0009165C"/>
    <w:rsid w:val="00093A51"/>
    <w:rsid w:val="00093EDF"/>
    <w:rsid w:val="00094030"/>
    <w:rsid w:val="0009487F"/>
    <w:rsid w:val="00097A3E"/>
    <w:rsid w:val="000A4B71"/>
    <w:rsid w:val="000B4556"/>
    <w:rsid w:val="000B5654"/>
    <w:rsid w:val="000B5ECF"/>
    <w:rsid w:val="000B6F3B"/>
    <w:rsid w:val="000B7BCF"/>
    <w:rsid w:val="000C1E5E"/>
    <w:rsid w:val="000C7D42"/>
    <w:rsid w:val="000D0C4D"/>
    <w:rsid w:val="000D45A0"/>
    <w:rsid w:val="000D674C"/>
    <w:rsid w:val="000E0FCA"/>
    <w:rsid w:val="000F09C4"/>
    <w:rsid w:val="000F3F3A"/>
    <w:rsid w:val="00100816"/>
    <w:rsid w:val="00110739"/>
    <w:rsid w:val="00113DFE"/>
    <w:rsid w:val="00123B85"/>
    <w:rsid w:val="00124AC5"/>
    <w:rsid w:val="001409A3"/>
    <w:rsid w:val="001419CA"/>
    <w:rsid w:val="0014225E"/>
    <w:rsid w:val="00146401"/>
    <w:rsid w:val="0015205D"/>
    <w:rsid w:val="001530A2"/>
    <w:rsid w:val="00156FB1"/>
    <w:rsid w:val="00163947"/>
    <w:rsid w:val="00164355"/>
    <w:rsid w:val="00164D82"/>
    <w:rsid w:val="00170630"/>
    <w:rsid w:val="00170A43"/>
    <w:rsid w:val="00171AA9"/>
    <w:rsid w:val="00177219"/>
    <w:rsid w:val="0018001D"/>
    <w:rsid w:val="0018192B"/>
    <w:rsid w:val="00185D70"/>
    <w:rsid w:val="00187594"/>
    <w:rsid w:val="001A48F0"/>
    <w:rsid w:val="001A5D3E"/>
    <w:rsid w:val="001A6164"/>
    <w:rsid w:val="001A6B77"/>
    <w:rsid w:val="001B5B64"/>
    <w:rsid w:val="001B6F77"/>
    <w:rsid w:val="001C0700"/>
    <w:rsid w:val="001C5C08"/>
    <w:rsid w:val="001C7CEE"/>
    <w:rsid w:val="001D1FDB"/>
    <w:rsid w:val="001D268E"/>
    <w:rsid w:val="001D54FB"/>
    <w:rsid w:val="001D7965"/>
    <w:rsid w:val="001E0191"/>
    <w:rsid w:val="001F7444"/>
    <w:rsid w:val="0020140F"/>
    <w:rsid w:val="00201EC7"/>
    <w:rsid w:val="00203AEA"/>
    <w:rsid w:val="002241A0"/>
    <w:rsid w:val="002274B2"/>
    <w:rsid w:val="0023307A"/>
    <w:rsid w:val="00236696"/>
    <w:rsid w:val="00236847"/>
    <w:rsid w:val="002416E9"/>
    <w:rsid w:val="00241C52"/>
    <w:rsid w:val="00244A3F"/>
    <w:rsid w:val="00244FA2"/>
    <w:rsid w:val="00247279"/>
    <w:rsid w:val="00256922"/>
    <w:rsid w:val="00256BAA"/>
    <w:rsid w:val="00262119"/>
    <w:rsid w:val="002647B6"/>
    <w:rsid w:val="00265279"/>
    <w:rsid w:val="002670CB"/>
    <w:rsid w:val="00275563"/>
    <w:rsid w:val="0027625D"/>
    <w:rsid w:val="0028341C"/>
    <w:rsid w:val="00285394"/>
    <w:rsid w:val="00286C1A"/>
    <w:rsid w:val="002A16F6"/>
    <w:rsid w:val="002A34EE"/>
    <w:rsid w:val="002B1ADC"/>
    <w:rsid w:val="002C637C"/>
    <w:rsid w:val="002D21B3"/>
    <w:rsid w:val="002D35DD"/>
    <w:rsid w:val="002D6204"/>
    <w:rsid w:val="002D7599"/>
    <w:rsid w:val="0030585D"/>
    <w:rsid w:val="00313793"/>
    <w:rsid w:val="0031473E"/>
    <w:rsid w:val="00322314"/>
    <w:rsid w:val="003239DF"/>
    <w:rsid w:val="00330CBF"/>
    <w:rsid w:val="003329B4"/>
    <w:rsid w:val="003352FB"/>
    <w:rsid w:val="00337AB9"/>
    <w:rsid w:val="00341843"/>
    <w:rsid w:val="00347FB9"/>
    <w:rsid w:val="0035009E"/>
    <w:rsid w:val="00351B37"/>
    <w:rsid w:val="00351D36"/>
    <w:rsid w:val="00356508"/>
    <w:rsid w:val="0035722F"/>
    <w:rsid w:val="00372FF2"/>
    <w:rsid w:val="00375AB6"/>
    <w:rsid w:val="00383848"/>
    <w:rsid w:val="00386A6C"/>
    <w:rsid w:val="00391E4B"/>
    <w:rsid w:val="0039231C"/>
    <w:rsid w:val="003A53BF"/>
    <w:rsid w:val="003B3CD4"/>
    <w:rsid w:val="003B6C41"/>
    <w:rsid w:val="003C3AFA"/>
    <w:rsid w:val="003C696F"/>
    <w:rsid w:val="003C74AC"/>
    <w:rsid w:val="003C7677"/>
    <w:rsid w:val="003D1576"/>
    <w:rsid w:val="003D35A9"/>
    <w:rsid w:val="003D526A"/>
    <w:rsid w:val="003D6D9B"/>
    <w:rsid w:val="003D7174"/>
    <w:rsid w:val="003E1F3D"/>
    <w:rsid w:val="003E2797"/>
    <w:rsid w:val="003E58F4"/>
    <w:rsid w:val="003F1591"/>
    <w:rsid w:val="003F1AA7"/>
    <w:rsid w:val="003F5FC9"/>
    <w:rsid w:val="003F6025"/>
    <w:rsid w:val="00406A6B"/>
    <w:rsid w:val="004101C2"/>
    <w:rsid w:val="004165D3"/>
    <w:rsid w:val="00421592"/>
    <w:rsid w:val="00425A1F"/>
    <w:rsid w:val="00427F46"/>
    <w:rsid w:val="004311A2"/>
    <w:rsid w:val="00433364"/>
    <w:rsid w:val="00434323"/>
    <w:rsid w:val="00436F49"/>
    <w:rsid w:val="0043772A"/>
    <w:rsid w:val="00437BAA"/>
    <w:rsid w:val="004432A1"/>
    <w:rsid w:val="00443578"/>
    <w:rsid w:val="00446A11"/>
    <w:rsid w:val="00447DED"/>
    <w:rsid w:val="00452CCD"/>
    <w:rsid w:val="004625B3"/>
    <w:rsid w:val="00464A2C"/>
    <w:rsid w:val="0046614A"/>
    <w:rsid w:val="004701B7"/>
    <w:rsid w:val="00470D31"/>
    <w:rsid w:val="0047310D"/>
    <w:rsid w:val="00475921"/>
    <w:rsid w:val="00477411"/>
    <w:rsid w:val="00482B81"/>
    <w:rsid w:val="00492F56"/>
    <w:rsid w:val="004975C8"/>
    <w:rsid w:val="004B07E9"/>
    <w:rsid w:val="004B1487"/>
    <w:rsid w:val="004B224A"/>
    <w:rsid w:val="004B4900"/>
    <w:rsid w:val="004C14E3"/>
    <w:rsid w:val="004C7DD6"/>
    <w:rsid w:val="004D04AE"/>
    <w:rsid w:val="004D1AF0"/>
    <w:rsid w:val="004D2AA1"/>
    <w:rsid w:val="004D4C28"/>
    <w:rsid w:val="004D5872"/>
    <w:rsid w:val="004D646E"/>
    <w:rsid w:val="004D66FD"/>
    <w:rsid w:val="004E2DE2"/>
    <w:rsid w:val="004F4A81"/>
    <w:rsid w:val="004F7748"/>
    <w:rsid w:val="004F7A2A"/>
    <w:rsid w:val="004F7D97"/>
    <w:rsid w:val="0050307C"/>
    <w:rsid w:val="005041D7"/>
    <w:rsid w:val="00507AD8"/>
    <w:rsid w:val="005115FE"/>
    <w:rsid w:val="00513E92"/>
    <w:rsid w:val="00527040"/>
    <w:rsid w:val="00532CD7"/>
    <w:rsid w:val="0053313B"/>
    <w:rsid w:val="0053397C"/>
    <w:rsid w:val="005350FB"/>
    <w:rsid w:val="00537101"/>
    <w:rsid w:val="0054681C"/>
    <w:rsid w:val="00552AD4"/>
    <w:rsid w:val="00555680"/>
    <w:rsid w:val="0055692A"/>
    <w:rsid w:val="0056505B"/>
    <w:rsid w:val="005667ED"/>
    <w:rsid w:val="0056748A"/>
    <w:rsid w:val="00580947"/>
    <w:rsid w:val="005841EB"/>
    <w:rsid w:val="00587C70"/>
    <w:rsid w:val="00595867"/>
    <w:rsid w:val="0059763C"/>
    <w:rsid w:val="005A7ED0"/>
    <w:rsid w:val="005B1C73"/>
    <w:rsid w:val="005B72DD"/>
    <w:rsid w:val="005C0816"/>
    <w:rsid w:val="005C284D"/>
    <w:rsid w:val="005C4195"/>
    <w:rsid w:val="005C70CF"/>
    <w:rsid w:val="005D5B33"/>
    <w:rsid w:val="005D60DA"/>
    <w:rsid w:val="005D6893"/>
    <w:rsid w:val="005E55CF"/>
    <w:rsid w:val="005E7144"/>
    <w:rsid w:val="005F2C27"/>
    <w:rsid w:val="005F634D"/>
    <w:rsid w:val="00604897"/>
    <w:rsid w:val="00605409"/>
    <w:rsid w:val="00607A5F"/>
    <w:rsid w:val="00607FA3"/>
    <w:rsid w:val="00612367"/>
    <w:rsid w:val="00612996"/>
    <w:rsid w:val="00617E92"/>
    <w:rsid w:val="0063508E"/>
    <w:rsid w:val="00636320"/>
    <w:rsid w:val="006412A5"/>
    <w:rsid w:val="00642E4F"/>
    <w:rsid w:val="00650201"/>
    <w:rsid w:val="006537C3"/>
    <w:rsid w:val="00657BE7"/>
    <w:rsid w:val="006629EC"/>
    <w:rsid w:val="00662DDA"/>
    <w:rsid w:val="006632AE"/>
    <w:rsid w:val="00663D0D"/>
    <w:rsid w:val="00667F8D"/>
    <w:rsid w:val="006813F1"/>
    <w:rsid w:val="006835AE"/>
    <w:rsid w:val="00684F59"/>
    <w:rsid w:val="00687585"/>
    <w:rsid w:val="00695B4C"/>
    <w:rsid w:val="006A1B91"/>
    <w:rsid w:val="006A3180"/>
    <w:rsid w:val="006A6336"/>
    <w:rsid w:val="006B0999"/>
    <w:rsid w:val="006B10E8"/>
    <w:rsid w:val="006B1516"/>
    <w:rsid w:val="006B1F26"/>
    <w:rsid w:val="006B3538"/>
    <w:rsid w:val="006B5E65"/>
    <w:rsid w:val="006B74E0"/>
    <w:rsid w:val="006D1AE6"/>
    <w:rsid w:val="006D7EC0"/>
    <w:rsid w:val="006E07FD"/>
    <w:rsid w:val="006E2369"/>
    <w:rsid w:val="006E6897"/>
    <w:rsid w:val="006F5344"/>
    <w:rsid w:val="006F6158"/>
    <w:rsid w:val="006F74A1"/>
    <w:rsid w:val="00701D44"/>
    <w:rsid w:val="007053F0"/>
    <w:rsid w:val="007062FE"/>
    <w:rsid w:val="0070639C"/>
    <w:rsid w:val="00712186"/>
    <w:rsid w:val="0072369B"/>
    <w:rsid w:val="00725E62"/>
    <w:rsid w:val="007341B6"/>
    <w:rsid w:val="00742702"/>
    <w:rsid w:val="007444A9"/>
    <w:rsid w:val="00753AF0"/>
    <w:rsid w:val="007551E2"/>
    <w:rsid w:val="00755210"/>
    <w:rsid w:val="00760B51"/>
    <w:rsid w:val="00767884"/>
    <w:rsid w:val="0077296A"/>
    <w:rsid w:val="00773B88"/>
    <w:rsid w:val="00783692"/>
    <w:rsid w:val="007A2BEB"/>
    <w:rsid w:val="007B131F"/>
    <w:rsid w:val="007B2119"/>
    <w:rsid w:val="007C0B00"/>
    <w:rsid w:val="007C2427"/>
    <w:rsid w:val="007D43B1"/>
    <w:rsid w:val="007D489B"/>
    <w:rsid w:val="007D505D"/>
    <w:rsid w:val="007D6EB4"/>
    <w:rsid w:val="007D6F74"/>
    <w:rsid w:val="007E591B"/>
    <w:rsid w:val="007F4F95"/>
    <w:rsid w:val="0080562A"/>
    <w:rsid w:val="00805A2F"/>
    <w:rsid w:val="00810577"/>
    <w:rsid w:val="00821651"/>
    <w:rsid w:val="00822EE2"/>
    <w:rsid w:val="0082395A"/>
    <w:rsid w:val="00834B78"/>
    <w:rsid w:val="00854DA6"/>
    <w:rsid w:val="00862A7A"/>
    <w:rsid w:val="008718B2"/>
    <w:rsid w:val="00876C29"/>
    <w:rsid w:val="00882EE2"/>
    <w:rsid w:val="0089085B"/>
    <w:rsid w:val="00890A96"/>
    <w:rsid w:val="008946E5"/>
    <w:rsid w:val="008A164B"/>
    <w:rsid w:val="008B310A"/>
    <w:rsid w:val="008B3492"/>
    <w:rsid w:val="008B608F"/>
    <w:rsid w:val="008C19E5"/>
    <w:rsid w:val="008C1A3F"/>
    <w:rsid w:val="008C514B"/>
    <w:rsid w:val="008C6D7E"/>
    <w:rsid w:val="008D026F"/>
    <w:rsid w:val="008D22D8"/>
    <w:rsid w:val="008D74F7"/>
    <w:rsid w:val="008E3BF1"/>
    <w:rsid w:val="008F2D18"/>
    <w:rsid w:val="008F6136"/>
    <w:rsid w:val="00922BD8"/>
    <w:rsid w:val="009327AC"/>
    <w:rsid w:val="00934153"/>
    <w:rsid w:val="00941703"/>
    <w:rsid w:val="00954158"/>
    <w:rsid w:val="00954AD6"/>
    <w:rsid w:val="00962D94"/>
    <w:rsid w:val="009652FF"/>
    <w:rsid w:val="00975101"/>
    <w:rsid w:val="009761E1"/>
    <w:rsid w:val="00984944"/>
    <w:rsid w:val="0099455E"/>
    <w:rsid w:val="00994CA1"/>
    <w:rsid w:val="009A455F"/>
    <w:rsid w:val="009A485E"/>
    <w:rsid w:val="009A649C"/>
    <w:rsid w:val="009B32DC"/>
    <w:rsid w:val="009C1B0F"/>
    <w:rsid w:val="009C4552"/>
    <w:rsid w:val="009C456B"/>
    <w:rsid w:val="009D479D"/>
    <w:rsid w:val="009D6255"/>
    <w:rsid w:val="009E6A9F"/>
    <w:rsid w:val="009F04A9"/>
    <w:rsid w:val="00A00D5C"/>
    <w:rsid w:val="00A02529"/>
    <w:rsid w:val="00A03255"/>
    <w:rsid w:val="00A06AA5"/>
    <w:rsid w:val="00A11762"/>
    <w:rsid w:val="00A142D6"/>
    <w:rsid w:val="00A20AC8"/>
    <w:rsid w:val="00A32D55"/>
    <w:rsid w:val="00A331E6"/>
    <w:rsid w:val="00A4021C"/>
    <w:rsid w:val="00A44252"/>
    <w:rsid w:val="00A538F5"/>
    <w:rsid w:val="00A65205"/>
    <w:rsid w:val="00A65A81"/>
    <w:rsid w:val="00A73167"/>
    <w:rsid w:val="00A75A66"/>
    <w:rsid w:val="00A809AF"/>
    <w:rsid w:val="00A80A9F"/>
    <w:rsid w:val="00A826B1"/>
    <w:rsid w:val="00A8533E"/>
    <w:rsid w:val="00A9013C"/>
    <w:rsid w:val="00A91434"/>
    <w:rsid w:val="00A929BB"/>
    <w:rsid w:val="00A94994"/>
    <w:rsid w:val="00A959A0"/>
    <w:rsid w:val="00AA04C7"/>
    <w:rsid w:val="00AA200F"/>
    <w:rsid w:val="00AA2F5C"/>
    <w:rsid w:val="00AA410E"/>
    <w:rsid w:val="00AB4BBD"/>
    <w:rsid w:val="00AC34E9"/>
    <w:rsid w:val="00AC4B5D"/>
    <w:rsid w:val="00AC5218"/>
    <w:rsid w:val="00AD1D50"/>
    <w:rsid w:val="00AD7420"/>
    <w:rsid w:val="00AE5982"/>
    <w:rsid w:val="00AF0B52"/>
    <w:rsid w:val="00AF6B2D"/>
    <w:rsid w:val="00B00298"/>
    <w:rsid w:val="00B00873"/>
    <w:rsid w:val="00B03861"/>
    <w:rsid w:val="00B11DCD"/>
    <w:rsid w:val="00B14015"/>
    <w:rsid w:val="00B422D6"/>
    <w:rsid w:val="00B42CC3"/>
    <w:rsid w:val="00B46B38"/>
    <w:rsid w:val="00B5151E"/>
    <w:rsid w:val="00B51B6E"/>
    <w:rsid w:val="00B662C3"/>
    <w:rsid w:val="00B66D57"/>
    <w:rsid w:val="00B70DA5"/>
    <w:rsid w:val="00B7657F"/>
    <w:rsid w:val="00B80DDC"/>
    <w:rsid w:val="00B833B7"/>
    <w:rsid w:val="00B83E6F"/>
    <w:rsid w:val="00B92C90"/>
    <w:rsid w:val="00BA049A"/>
    <w:rsid w:val="00BA1C15"/>
    <w:rsid w:val="00BA1F3F"/>
    <w:rsid w:val="00BA2F43"/>
    <w:rsid w:val="00BB2CC1"/>
    <w:rsid w:val="00BB7109"/>
    <w:rsid w:val="00BC23F8"/>
    <w:rsid w:val="00BC28B7"/>
    <w:rsid w:val="00BC2AAA"/>
    <w:rsid w:val="00BC348A"/>
    <w:rsid w:val="00BC4DD7"/>
    <w:rsid w:val="00BC5398"/>
    <w:rsid w:val="00BC699E"/>
    <w:rsid w:val="00BD506B"/>
    <w:rsid w:val="00BD5919"/>
    <w:rsid w:val="00BD6066"/>
    <w:rsid w:val="00BD6FC7"/>
    <w:rsid w:val="00BE212D"/>
    <w:rsid w:val="00BE4A38"/>
    <w:rsid w:val="00C01EB8"/>
    <w:rsid w:val="00C04721"/>
    <w:rsid w:val="00C06C0F"/>
    <w:rsid w:val="00C071A9"/>
    <w:rsid w:val="00C112AC"/>
    <w:rsid w:val="00C14964"/>
    <w:rsid w:val="00C26759"/>
    <w:rsid w:val="00C33E3F"/>
    <w:rsid w:val="00C51D5C"/>
    <w:rsid w:val="00C56A8C"/>
    <w:rsid w:val="00C65742"/>
    <w:rsid w:val="00C7632B"/>
    <w:rsid w:val="00C849C6"/>
    <w:rsid w:val="00C9010C"/>
    <w:rsid w:val="00C90C19"/>
    <w:rsid w:val="00C92B71"/>
    <w:rsid w:val="00C9501B"/>
    <w:rsid w:val="00C9594F"/>
    <w:rsid w:val="00CA11DD"/>
    <w:rsid w:val="00CA3062"/>
    <w:rsid w:val="00CB348B"/>
    <w:rsid w:val="00CD27A5"/>
    <w:rsid w:val="00CD59D0"/>
    <w:rsid w:val="00CD6AFB"/>
    <w:rsid w:val="00CE1859"/>
    <w:rsid w:val="00CE3CF1"/>
    <w:rsid w:val="00D002F5"/>
    <w:rsid w:val="00D23DC9"/>
    <w:rsid w:val="00D27C3F"/>
    <w:rsid w:val="00D355B8"/>
    <w:rsid w:val="00D363E4"/>
    <w:rsid w:val="00D379AF"/>
    <w:rsid w:val="00D46725"/>
    <w:rsid w:val="00D5533C"/>
    <w:rsid w:val="00D56868"/>
    <w:rsid w:val="00D56F66"/>
    <w:rsid w:val="00D6020D"/>
    <w:rsid w:val="00D60520"/>
    <w:rsid w:val="00D662A7"/>
    <w:rsid w:val="00D71063"/>
    <w:rsid w:val="00D727C3"/>
    <w:rsid w:val="00D87DDF"/>
    <w:rsid w:val="00D922D1"/>
    <w:rsid w:val="00D934D6"/>
    <w:rsid w:val="00D9419E"/>
    <w:rsid w:val="00D97392"/>
    <w:rsid w:val="00DA2CBC"/>
    <w:rsid w:val="00DB0FBB"/>
    <w:rsid w:val="00DB6DA3"/>
    <w:rsid w:val="00DC34BD"/>
    <w:rsid w:val="00DC4B1B"/>
    <w:rsid w:val="00DC7E11"/>
    <w:rsid w:val="00DD2BDC"/>
    <w:rsid w:val="00DE3B6E"/>
    <w:rsid w:val="00DE48E0"/>
    <w:rsid w:val="00DF25C0"/>
    <w:rsid w:val="00DF526A"/>
    <w:rsid w:val="00DF7B85"/>
    <w:rsid w:val="00E067AA"/>
    <w:rsid w:val="00E150A4"/>
    <w:rsid w:val="00E153AA"/>
    <w:rsid w:val="00E20194"/>
    <w:rsid w:val="00E21933"/>
    <w:rsid w:val="00E26584"/>
    <w:rsid w:val="00E32D01"/>
    <w:rsid w:val="00E3616D"/>
    <w:rsid w:val="00E3676F"/>
    <w:rsid w:val="00E367BD"/>
    <w:rsid w:val="00E37A33"/>
    <w:rsid w:val="00E40B41"/>
    <w:rsid w:val="00E51E52"/>
    <w:rsid w:val="00E55CDF"/>
    <w:rsid w:val="00E60826"/>
    <w:rsid w:val="00E65149"/>
    <w:rsid w:val="00E67747"/>
    <w:rsid w:val="00E73614"/>
    <w:rsid w:val="00E73AF6"/>
    <w:rsid w:val="00E80205"/>
    <w:rsid w:val="00E849F0"/>
    <w:rsid w:val="00E86A77"/>
    <w:rsid w:val="00E87FF7"/>
    <w:rsid w:val="00E927EA"/>
    <w:rsid w:val="00E96ED6"/>
    <w:rsid w:val="00EA0978"/>
    <w:rsid w:val="00EB0419"/>
    <w:rsid w:val="00EB0D06"/>
    <w:rsid w:val="00EC12FD"/>
    <w:rsid w:val="00EC2A3B"/>
    <w:rsid w:val="00EC2B09"/>
    <w:rsid w:val="00ED655B"/>
    <w:rsid w:val="00ED7C17"/>
    <w:rsid w:val="00EE776F"/>
    <w:rsid w:val="00EE7FD6"/>
    <w:rsid w:val="00F02923"/>
    <w:rsid w:val="00F120A7"/>
    <w:rsid w:val="00F13669"/>
    <w:rsid w:val="00F14539"/>
    <w:rsid w:val="00F204A3"/>
    <w:rsid w:val="00F21D26"/>
    <w:rsid w:val="00F2244C"/>
    <w:rsid w:val="00F26AE5"/>
    <w:rsid w:val="00F33C74"/>
    <w:rsid w:val="00F41E80"/>
    <w:rsid w:val="00F46B3F"/>
    <w:rsid w:val="00F5300F"/>
    <w:rsid w:val="00F600F3"/>
    <w:rsid w:val="00F60FF4"/>
    <w:rsid w:val="00F62C0D"/>
    <w:rsid w:val="00F660CE"/>
    <w:rsid w:val="00F70589"/>
    <w:rsid w:val="00F72ECA"/>
    <w:rsid w:val="00F82D8C"/>
    <w:rsid w:val="00F872D0"/>
    <w:rsid w:val="00F90F60"/>
    <w:rsid w:val="00F917CC"/>
    <w:rsid w:val="00F958C2"/>
    <w:rsid w:val="00FB010A"/>
    <w:rsid w:val="00FB2887"/>
    <w:rsid w:val="00FB2D08"/>
    <w:rsid w:val="00FB7549"/>
    <w:rsid w:val="00FC3826"/>
    <w:rsid w:val="00FD5D59"/>
    <w:rsid w:val="00FE128C"/>
    <w:rsid w:val="00FE79DF"/>
    <w:rsid w:val="00FF06CB"/>
    <w:rsid w:val="00FF2DA1"/>
    <w:rsid w:val="00FF71A9"/>
    <w:rsid w:val="00FF79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35C9ED5F-41B9-4CB4-8ADC-4D3C1842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44"/>
    <w:rPr>
      <w:sz w:val="24"/>
    </w:rPr>
  </w:style>
  <w:style w:type="paragraph" w:styleId="Overskrift1">
    <w:name w:val="heading 1"/>
    <w:basedOn w:val="Normal"/>
    <w:next w:val="Normal"/>
    <w:link w:val="Overskrift1Tegn"/>
    <w:qFormat/>
    <w:rsid w:val="006F5344"/>
    <w:pPr>
      <w:outlineLvl w:val="0"/>
    </w:pPr>
    <w:rPr>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F5344"/>
    <w:rPr>
      <w:sz w:val="28"/>
    </w:rPr>
  </w:style>
  <w:style w:type="character" w:styleId="Sidetall">
    <w:name w:val="page number"/>
    <w:basedOn w:val="Standardskriftforavsnitt"/>
    <w:semiHidden/>
    <w:rsid w:val="006F5344"/>
  </w:style>
  <w:style w:type="paragraph" w:styleId="Bunntekst">
    <w:name w:val="footer"/>
    <w:basedOn w:val="Normal"/>
    <w:link w:val="BunntekstTegn"/>
    <w:semiHidden/>
    <w:rsid w:val="006F5344"/>
    <w:pPr>
      <w:tabs>
        <w:tab w:val="center" w:pos="4153"/>
        <w:tab w:val="right" w:pos="8306"/>
      </w:tabs>
    </w:pPr>
    <w:rPr>
      <w:lang w:val="en-US"/>
    </w:rPr>
  </w:style>
  <w:style w:type="character" w:customStyle="1" w:styleId="BunntekstTegn">
    <w:name w:val="Bunntekst Tegn"/>
    <w:basedOn w:val="Standardskriftforavsnitt"/>
    <w:link w:val="Bunntekst"/>
    <w:semiHidden/>
    <w:rsid w:val="006F5344"/>
    <w:rPr>
      <w:sz w:val="24"/>
      <w:lang w:val="en-US"/>
    </w:rPr>
  </w:style>
  <w:style w:type="paragraph" w:styleId="NormalWeb">
    <w:name w:val="Normal (Web)"/>
    <w:basedOn w:val="Normal"/>
    <w:rsid w:val="006F5344"/>
    <w:pPr>
      <w:spacing w:before="100" w:beforeAutospacing="1" w:after="100" w:afterAutospacing="1"/>
    </w:pPr>
    <w:rPr>
      <w:szCs w:val="24"/>
    </w:rPr>
  </w:style>
  <w:style w:type="paragraph" w:styleId="Brdtekst">
    <w:name w:val="Body Text"/>
    <w:basedOn w:val="Normal"/>
    <w:link w:val="BrdtekstTegn"/>
    <w:rsid w:val="006F5344"/>
    <w:rPr>
      <w:sz w:val="28"/>
    </w:rPr>
  </w:style>
  <w:style w:type="character" w:customStyle="1" w:styleId="BrdtekstTegn">
    <w:name w:val="Brødtekst Tegn"/>
    <w:basedOn w:val="Standardskriftforavsnitt"/>
    <w:link w:val="Brdtekst"/>
    <w:rsid w:val="006F5344"/>
    <w:rPr>
      <w:sz w:val="28"/>
    </w:rPr>
  </w:style>
  <w:style w:type="paragraph" w:styleId="Bobletekst">
    <w:name w:val="Balloon Text"/>
    <w:basedOn w:val="Normal"/>
    <w:link w:val="BobletekstTegn"/>
    <w:uiPriority w:val="99"/>
    <w:semiHidden/>
    <w:unhideWhenUsed/>
    <w:rsid w:val="006F5344"/>
    <w:rPr>
      <w:rFonts w:ascii="Tahoma" w:hAnsi="Tahoma" w:cs="Tahoma"/>
      <w:sz w:val="16"/>
      <w:szCs w:val="16"/>
    </w:rPr>
  </w:style>
  <w:style w:type="character" w:customStyle="1" w:styleId="BobletekstTegn">
    <w:name w:val="Bobletekst Tegn"/>
    <w:basedOn w:val="Standardskriftforavsnitt"/>
    <w:link w:val="Bobletekst"/>
    <w:uiPriority w:val="99"/>
    <w:semiHidden/>
    <w:rsid w:val="006F5344"/>
    <w:rPr>
      <w:rFonts w:ascii="Tahoma" w:hAnsi="Tahoma" w:cs="Tahoma"/>
      <w:sz w:val="16"/>
      <w:szCs w:val="16"/>
    </w:rPr>
  </w:style>
  <w:style w:type="paragraph" w:styleId="Listeavsnitt">
    <w:name w:val="List Paragraph"/>
    <w:basedOn w:val="Normal"/>
    <w:uiPriority w:val="34"/>
    <w:qFormat/>
    <w:rsid w:val="0089085B"/>
    <w:pPr>
      <w:ind w:left="720"/>
      <w:contextualSpacing/>
    </w:pPr>
  </w:style>
  <w:style w:type="character" w:styleId="Utheving">
    <w:name w:val="Emphasis"/>
    <w:basedOn w:val="Standardskriftforavsnitt"/>
    <w:uiPriority w:val="20"/>
    <w:qFormat/>
    <w:rsid w:val="00F82D8C"/>
    <w:rPr>
      <w:i/>
      <w:iCs/>
    </w:rPr>
  </w:style>
  <w:style w:type="paragraph" w:styleId="Topptekst">
    <w:name w:val="header"/>
    <w:basedOn w:val="Normal"/>
    <w:link w:val="TopptekstTegn"/>
    <w:uiPriority w:val="99"/>
    <w:unhideWhenUsed/>
    <w:rsid w:val="005F2C27"/>
    <w:pPr>
      <w:tabs>
        <w:tab w:val="center" w:pos="4536"/>
        <w:tab w:val="right" w:pos="9072"/>
      </w:tabs>
    </w:pPr>
  </w:style>
  <w:style w:type="character" w:customStyle="1" w:styleId="TopptekstTegn">
    <w:name w:val="Topptekst Tegn"/>
    <w:basedOn w:val="Standardskriftforavsnitt"/>
    <w:link w:val="Topptekst"/>
    <w:uiPriority w:val="99"/>
    <w:rsid w:val="005F2C27"/>
    <w:rPr>
      <w:sz w:val="24"/>
    </w:rPr>
  </w:style>
  <w:style w:type="paragraph" w:styleId="Revisjon">
    <w:name w:val="Revision"/>
    <w:hidden/>
    <w:uiPriority w:val="99"/>
    <w:semiHidden/>
    <w:rsid w:val="005E7144"/>
    <w:rPr>
      <w:sz w:val="24"/>
    </w:rPr>
  </w:style>
  <w:style w:type="paragraph" w:styleId="Ingenmellomrom">
    <w:name w:val="No Spacing"/>
    <w:uiPriority w:val="1"/>
    <w:qFormat/>
    <w:rsid w:val="003F1AA7"/>
    <w:rPr>
      <w:rFonts w:asciiTheme="minorHAnsi" w:eastAsiaTheme="minorHAnsi" w:hAnsiTheme="minorHAnsi" w:cstheme="minorBidi"/>
      <w:sz w:val="22"/>
      <w:szCs w:val="22"/>
      <w:lang w:eastAsia="en-US"/>
    </w:rPr>
  </w:style>
  <w:style w:type="paragraph" w:customStyle="1" w:styleId="Default">
    <w:name w:val="Default"/>
    <w:rsid w:val="005667E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4780">
      <w:bodyDiv w:val="1"/>
      <w:marLeft w:val="0"/>
      <w:marRight w:val="0"/>
      <w:marTop w:val="0"/>
      <w:marBottom w:val="0"/>
      <w:divBdr>
        <w:top w:val="none" w:sz="0" w:space="0" w:color="auto"/>
        <w:left w:val="none" w:sz="0" w:space="0" w:color="auto"/>
        <w:bottom w:val="none" w:sz="0" w:space="0" w:color="auto"/>
        <w:right w:val="none" w:sz="0" w:space="0" w:color="auto"/>
      </w:divBdr>
    </w:div>
    <w:div w:id="9838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0CDC-9F50-4E92-B71B-705253E0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50C4D708.dotm</Template>
  <TotalTime>361</TotalTime>
  <Pages>4</Pages>
  <Words>1122</Words>
  <Characters>5952</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c:creator>
  <cp:lastModifiedBy>Ellila, Anne Kathrine</cp:lastModifiedBy>
  <cp:revision>41</cp:revision>
  <cp:lastPrinted>2018-04-04T12:30:00Z</cp:lastPrinted>
  <dcterms:created xsi:type="dcterms:W3CDTF">2018-04-04T07:38:00Z</dcterms:created>
  <dcterms:modified xsi:type="dcterms:W3CDTF">2018-04-09T14:01:00Z</dcterms:modified>
</cp:coreProperties>
</file>